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98A" w:rsidRPr="00CB626F" w:rsidRDefault="008B598A" w:rsidP="008B598A">
      <w:pPr>
        <w:jc w:val="center"/>
        <w:rPr>
          <w:color w:val="1F4E79" w:themeColor="accent1" w:themeShade="80"/>
          <w:sz w:val="22"/>
          <w:szCs w:val="22"/>
        </w:rPr>
      </w:pPr>
      <w:r w:rsidRPr="00CB626F">
        <w:rPr>
          <w:noProof/>
          <w:color w:val="1F4E79" w:themeColor="accent1" w:themeShade="80"/>
          <w:sz w:val="22"/>
          <w:szCs w:val="22"/>
          <w:lang w:val="hr-BA" w:eastAsia="hr-BA"/>
        </w:rPr>
        <w:drawing>
          <wp:anchor distT="0" distB="0" distL="114300" distR="114300" simplePos="0" relativeHeight="251659264" behindDoc="0" locked="0" layoutInCell="1" allowOverlap="1" wp14:anchorId="671EB3EC" wp14:editId="1FE963F7">
            <wp:simplePos x="0" y="0"/>
            <wp:positionH relativeFrom="column">
              <wp:posOffset>-171450</wp:posOffset>
            </wp:positionH>
            <wp:positionV relativeFrom="paragraph">
              <wp:posOffset>-247650</wp:posOffset>
            </wp:positionV>
            <wp:extent cx="1371600" cy="1095375"/>
            <wp:effectExtent l="19050" t="0" r="0" b="0"/>
            <wp:wrapNone/>
            <wp:docPr id="6" name="Picture 6" descr="http://os-visoka-st.skole.hr/upload/os-visoka-st/images/static3/809/Image/knjig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visoka-st.skole.hr/upload/os-visoka-st/images/static3/809/Image/knjiga(1).jpg"/>
                    <pic:cNvPicPr>
                      <a:picLocks noChangeAspect="1" noChangeArrowheads="1"/>
                    </pic:cNvPicPr>
                  </pic:nvPicPr>
                  <pic:blipFill>
                    <a:blip r:embed="rId7"/>
                    <a:srcRect/>
                    <a:stretch>
                      <a:fillRect/>
                    </a:stretch>
                  </pic:blipFill>
                  <pic:spPr bwMode="auto">
                    <a:xfrm>
                      <a:off x="0" y="0"/>
                      <a:ext cx="1371600" cy="1095375"/>
                    </a:xfrm>
                    <a:prstGeom prst="rect">
                      <a:avLst/>
                    </a:prstGeom>
                    <a:noFill/>
                    <a:ln w="9525">
                      <a:noFill/>
                      <a:miter lim="800000"/>
                      <a:headEnd/>
                      <a:tailEnd/>
                    </a:ln>
                  </pic:spPr>
                </pic:pic>
              </a:graphicData>
            </a:graphic>
          </wp:anchor>
        </w:drawing>
      </w:r>
      <w:r w:rsidRPr="00CB626F">
        <w:rPr>
          <w:color w:val="1F4E79" w:themeColor="accent1" w:themeShade="80"/>
          <w:sz w:val="22"/>
          <w:szCs w:val="22"/>
        </w:rPr>
        <w:t>BOSNA I HERCEGOVINA</w:t>
      </w:r>
    </w:p>
    <w:p w:rsidR="008B598A" w:rsidRPr="00CB626F" w:rsidRDefault="008B598A" w:rsidP="008B598A">
      <w:pPr>
        <w:jc w:val="center"/>
        <w:rPr>
          <w:color w:val="1F4E79" w:themeColor="accent1" w:themeShade="80"/>
          <w:sz w:val="22"/>
          <w:szCs w:val="22"/>
        </w:rPr>
      </w:pPr>
      <w:r w:rsidRPr="00CB626F">
        <w:rPr>
          <w:color w:val="1F4E79" w:themeColor="accent1" w:themeShade="80"/>
          <w:sz w:val="22"/>
          <w:szCs w:val="22"/>
        </w:rPr>
        <w:t>FEDERACIJA BOSNE I HERCEGOVINE</w:t>
      </w:r>
    </w:p>
    <w:p w:rsidR="008B598A" w:rsidRPr="00CB626F" w:rsidRDefault="008B598A" w:rsidP="008B598A">
      <w:pPr>
        <w:jc w:val="center"/>
        <w:rPr>
          <w:color w:val="1F4E79" w:themeColor="accent1" w:themeShade="80"/>
          <w:sz w:val="22"/>
          <w:szCs w:val="22"/>
        </w:rPr>
      </w:pPr>
      <w:r w:rsidRPr="00CB626F">
        <w:rPr>
          <w:color w:val="1F4E79" w:themeColor="accent1" w:themeShade="80"/>
          <w:sz w:val="22"/>
          <w:szCs w:val="22"/>
        </w:rPr>
        <w:t>KANTON SARAJEVO</w:t>
      </w:r>
    </w:p>
    <w:p w:rsidR="008B598A" w:rsidRPr="00CB626F" w:rsidRDefault="008B598A" w:rsidP="008B598A">
      <w:pPr>
        <w:jc w:val="center"/>
        <w:rPr>
          <w:color w:val="1F4E79" w:themeColor="accent1" w:themeShade="80"/>
          <w:sz w:val="22"/>
          <w:szCs w:val="22"/>
        </w:rPr>
      </w:pPr>
      <w:r w:rsidRPr="00CB626F">
        <w:rPr>
          <w:color w:val="1F4E79" w:themeColor="accent1" w:themeShade="80"/>
          <w:sz w:val="22"/>
          <w:szCs w:val="22"/>
        </w:rPr>
        <w:t>OPĆINA VOGOŠĆA</w:t>
      </w:r>
    </w:p>
    <w:p w:rsidR="008B598A" w:rsidRPr="00CB626F" w:rsidRDefault="008B598A" w:rsidP="008B598A">
      <w:pPr>
        <w:jc w:val="center"/>
        <w:rPr>
          <w:color w:val="1F4E79" w:themeColor="accent1" w:themeShade="80"/>
          <w:sz w:val="22"/>
          <w:szCs w:val="22"/>
        </w:rPr>
      </w:pPr>
      <w:r w:rsidRPr="00CB626F">
        <w:rPr>
          <w:color w:val="1F4E79" w:themeColor="accent1" w:themeShade="80"/>
          <w:sz w:val="22"/>
          <w:szCs w:val="22"/>
        </w:rPr>
        <w:t>JU OŠ „</w:t>
      </w:r>
      <w:r w:rsidRPr="00CB626F">
        <w:rPr>
          <w:b/>
          <w:color w:val="1F4E79" w:themeColor="accent1" w:themeShade="80"/>
          <w:sz w:val="22"/>
          <w:szCs w:val="22"/>
        </w:rPr>
        <w:t>MIRSAD PRNJAVORAC</w:t>
      </w:r>
      <w:r w:rsidRPr="00CB626F">
        <w:rPr>
          <w:color w:val="1F4E79" w:themeColor="accent1" w:themeShade="80"/>
          <w:sz w:val="22"/>
          <w:szCs w:val="22"/>
        </w:rPr>
        <w:t>“ VOGOŠĆA</w:t>
      </w:r>
    </w:p>
    <w:p w:rsidR="008B598A" w:rsidRPr="00CB626F" w:rsidRDefault="008B598A" w:rsidP="008B598A">
      <w:pPr>
        <w:rPr>
          <w:color w:val="1F4E79" w:themeColor="accent1" w:themeShade="80"/>
          <w:sz w:val="22"/>
          <w:szCs w:val="22"/>
        </w:rPr>
      </w:pPr>
    </w:p>
    <w:p w:rsidR="00B95AF2" w:rsidRDefault="008B598A" w:rsidP="008B598A">
      <w:pPr>
        <w:jc w:val="center"/>
        <w:rPr>
          <w:color w:val="1F4E79" w:themeColor="accent1" w:themeShade="80"/>
          <w:sz w:val="22"/>
          <w:szCs w:val="22"/>
          <w:lang w:val="de-DE"/>
        </w:rPr>
      </w:pPr>
      <w:r>
        <w:rPr>
          <w:color w:val="1F4E79" w:themeColor="accent1" w:themeShade="80"/>
          <w:sz w:val="22"/>
          <w:szCs w:val="22"/>
        </w:rPr>
        <w:t>Adresa: Jošanička 51, 71320</w:t>
      </w:r>
      <w:r w:rsidRPr="00CB626F">
        <w:rPr>
          <w:color w:val="1F4E79" w:themeColor="accent1" w:themeShade="80"/>
          <w:sz w:val="22"/>
          <w:szCs w:val="22"/>
        </w:rPr>
        <w:t xml:space="preserve"> </w:t>
      </w:r>
      <w:r>
        <w:rPr>
          <w:color w:val="1F4E79" w:themeColor="accent1" w:themeShade="80"/>
          <w:sz w:val="22"/>
          <w:szCs w:val="22"/>
          <w:lang w:val="de-DE"/>
        </w:rPr>
        <w:t>Vogošća, Tel/fax: 033/430-910.</w:t>
      </w:r>
    </w:p>
    <w:p w:rsidR="008B598A" w:rsidRDefault="008B598A" w:rsidP="008B598A">
      <w:pPr>
        <w:pBdr>
          <w:bottom w:val="single" w:sz="4" w:space="1" w:color="auto"/>
        </w:pBdr>
        <w:jc w:val="both"/>
      </w:pPr>
    </w:p>
    <w:p w:rsidR="00593BFD" w:rsidRPr="00593BFD" w:rsidRDefault="00351682" w:rsidP="00D120C1">
      <w:pPr>
        <w:jc w:val="both"/>
        <w:rPr>
          <w:lang w:val="hr-BA"/>
        </w:rPr>
      </w:pPr>
      <w:r>
        <w:rPr>
          <w:lang w:val="hr-BA"/>
        </w:rPr>
        <w:t xml:space="preserve">U skladu sa </w:t>
      </w:r>
      <w:r w:rsidR="00F9704F">
        <w:rPr>
          <w:lang w:val="hr-BA"/>
        </w:rPr>
        <w:t xml:space="preserve">članom </w:t>
      </w:r>
      <w:r w:rsidR="00B42D35">
        <w:rPr>
          <w:lang w:val="hr-BA"/>
        </w:rPr>
        <w:t xml:space="preserve">94. Zakona o osnovnom odgoju i obrazovanju Kantona Sarajevo („Službene novine Kantona Sarajevo“, broj: 23/17, 33/17 i 30/19) te na osnovu </w:t>
      </w:r>
      <w:r>
        <w:rPr>
          <w:lang w:val="hr-BA"/>
        </w:rPr>
        <w:t>n</w:t>
      </w:r>
      <w:r w:rsidR="00B42D35">
        <w:rPr>
          <w:lang w:val="hr-BA"/>
        </w:rPr>
        <w:t>aredbe</w:t>
      </w:r>
      <w:r w:rsidR="00102D33">
        <w:rPr>
          <w:lang w:val="hr-BA"/>
        </w:rPr>
        <w:t xml:space="preserve"> K</w:t>
      </w:r>
      <w:r w:rsidR="00593BFD" w:rsidRPr="00593BFD">
        <w:rPr>
          <w:lang w:val="hr-BA"/>
        </w:rPr>
        <w:t xml:space="preserve">riznog štaba </w:t>
      </w:r>
      <w:r w:rsidR="00102D33">
        <w:rPr>
          <w:lang w:val="hr-BA"/>
        </w:rPr>
        <w:t xml:space="preserve">FBIH </w:t>
      </w:r>
      <w:r w:rsidR="00593BFD" w:rsidRPr="00593BFD">
        <w:rPr>
          <w:lang w:val="hr-BA"/>
        </w:rPr>
        <w:t xml:space="preserve">Školski odbor JU OŠ „Mirsad Prnjavorac“ Vogošća na </w:t>
      </w:r>
      <w:r w:rsidR="00102D33">
        <w:rPr>
          <w:lang w:val="hr-BA"/>
        </w:rPr>
        <w:t xml:space="preserve">XXXII redovnoj </w:t>
      </w:r>
      <w:r w:rsidR="00593BFD" w:rsidRPr="00593BFD">
        <w:rPr>
          <w:lang w:val="hr-BA"/>
        </w:rPr>
        <w:t>sjednici održanoj dana 17.06.2020. godine donosi</w:t>
      </w:r>
    </w:p>
    <w:p w:rsidR="00593BFD" w:rsidRPr="00593BFD" w:rsidRDefault="00593BFD" w:rsidP="00593BFD">
      <w:pPr>
        <w:jc w:val="center"/>
        <w:rPr>
          <w:b/>
          <w:lang w:val="hr-BA"/>
        </w:rPr>
      </w:pPr>
      <w:r w:rsidRPr="00593BFD">
        <w:rPr>
          <w:b/>
          <w:lang w:val="hr-BA"/>
        </w:rPr>
        <w:t>PLAN</w:t>
      </w:r>
    </w:p>
    <w:p w:rsidR="00593BFD" w:rsidRPr="00593BFD" w:rsidRDefault="00593BFD" w:rsidP="00593BFD">
      <w:pPr>
        <w:jc w:val="center"/>
        <w:rPr>
          <w:b/>
          <w:lang w:val="hr-BA"/>
        </w:rPr>
      </w:pPr>
      <w:r w:rsidRPr="00593BFD">
        <w:rPr>
          <w:b/>
          <w:lang w:val="hr-BA"/>
        </w:rPr>
        <w:t>pripravnosti i upravljanja radnim procesom u kriznoj situaciji izazvanoj virusom COVID-19</w:t>
      </w:r>
    </w:p>
    <w:p w:rsidR="00593BFD" w:rsidRPr="00593BFD" w:rsidRDefault="00593BFD" w:rsidP="00593BFD">
      <w:pPr>
        <w:rPr>
          <w:lang w:val="hr-BA"/>
        </w:rPr>
      </w:pPr>
    </w:p>
    <w:p w:rsidR="00593BFD" w:rsidRPr="00593BFD" w:rsidRDefault="00593BFD" w:rsidP="00593BFD">
      <w:pPr>
        <w:jc w:val="both"/>
        <w:rPr>
          <w:lang w:val="hr-BA"/>
        </w:rPr>
      </w:pPr>
      <w:r w:rsidRPr="00593BFD">
        <w:rPr>
          <w:lang w:val="hr-BA"/>
        </w:rPr>
        <w:t xml:space="preserve">Plan se odnosi na kriznu situaciju </w:t>
      </w:r>
      <w:r w:rsidR="009917DA">
        <w:rPr>
          <w:lang w:val="hr-BA"/>
        </w:rPr>
        <w:t xml:space="preserve">pandemije uzrokovane </w:t>
      </w:r>
      <w:r w:rsidRPr="00593BFD">
        <w:rPr>
          <w:lang w:val="hr-BA"/>
        </w:rPr>
        <w:t>virusom COVID-19 (korona virus), ali ga je</w:t>
      </w:r>
      <w:r w:rsidR="009917DA">
        <w:rPr>
          <w:lang w:val="hr-BA"/>
        </w:rPr>
        <w:t xml:space="preserve"> moguć</w:t>
      </w:r>
      <w:r w:rsidRPr="00593BFD">
        <w:rPr>
          <w:lang w:val="hr-BA"/>
        </w:rPr>
        <w:t>e primjeniti i u ostalim sličnim situacijama u kojima je došlo do pogoršane epidemiološke slike te opasnosti po zdravlje učenika i radnika ustanove kao i ostalih zaintresiranih lica.</w:t>
      </w:r>
    </w:p>
    <w:p w:rsidR="00593BFD" w:rsidRDefault="00593BFD" w:rsidP="00593BFD">
      <w:pPr>
        <w:jc w:val="both"/>
        <w:rPr>
          <w:lang w:val="hr-BA"/>
        </w:rPr>
      </w:pPr>
      <w:r w:rsidRPr="00593BFD">
        <w:rPr>
          <w:lang w:val="hr-BA"/>
        </w:rPr>
        <w:t>U primjeni Plana i općenito u postupanju i upravljanju radnim procesom u kriznoj situaciji obavezno je pridržavanje i postupanje u skladu sa odlukama, naredbama, preporukama, smjernicama i uputama nadležnih organa. To se odnosi na Krizni štab Federacije BiH i Krizni štab Kantona Sarajevo, kao i Zavod za javno zdravstvo, Ministarstvo zdravstva, nadležne zdravstvene ustanove i ostali.</w:t>
      </w:r>
    </w:p>
    <w:p w:rsidR="00593BFD" w:rsidRPr="00593BFD" w:rsidRDefault="00593BFD" w:rsidP="00593BFD">
      <w:pPr>
        <w:rPr>
          <w:lang w:val="hr-BA"/>
        </w:rPr>
      </w:pPr>
    </w:p>
    <w:p w:rsidR="00593BFD" w:rsidRPr="00593BFD" w:rsidRDefault="00593BFD" w:rsidP="00593BFD">
      <w:pPr>
        <w:rPr>
          <w:b/>
          <w:lang w:val="hr-BA"/>
        </w:rPr>
      </w:pPr>
      <w:r w:rsidRPr="00593BFD">
        <w:rPr>
          <w:b/>
          <w:lang w:val="hr-BA"/>
        </w:rPr>
        <w:t>Neophodni koraci:</w:t>
      </w:r>
    </w:p>
    <w:p w:rsidR="00593BFD" w:rsidRPr="00593BFD" w:rsidRDefault="00593BFD" w:rsidP="00593BFD">
      <w:pPr>
        <w:rPr>
          <w:lang w:val="hr-BA"/>
        </w:rPr>
      </w:pPr>
    </w:p>
    <w:p w:rsidR="00593BFD" w:rsidRPr="00593BFD" w:rsidRDefault="00593BFD" w:rsidP="00593BFD">
      <w:pPr>
        <w:numPr>
          <w:ilvl w:val="0"/>
          <w:numId w:val="1"/>
        </w:numPr>
        <w:jc w:val="both"/>
        <w:rPr>
          <w:lang w:val="hr-BA"/>
        </w:rPr>
      </w:pPr>
      <w:r w:rsidRPr="00593BFD">
        <w:rPr>
          <w:lang w:val="hr-BA"/>
        </w:rPr>
        <w:t xml:space="preserve">Donijeti odluku o preraspodjeli radnog vremena u smislu da se omogući rad od kuće, kao i rad u smjenama kako bi se smanjio broj prisutnih radnika na poslu istovremeno, uvesti smanjeno radno vrijeme tokom rada u </w:t>
      </w:r>
      <w:r w:rsidR="009917DA">
        <w:rPr>
          <w:lang w:val="hr-BA"/>
        </w:rPr>
        <w:t>ustanovi (</w:t>
      </w:r>
      <w:r w:rsidRPr="00593BFD">
        <w:rPr>
          <w:lang w:val="hr-BA"/>
        </w:rPr>
        <w:t>školi</w:t>
      </w:r>
      <w:r w:rsidR="009917DA">
        <w:rPr>
          <w:lang w:val="hr-BA"/>
        </w:rPr>
        <w:t>)</w:t>
      </w:r>
      <w:r w:rsidRPr="00593BFD">
        <w:rPr>
          <w:lang w:val="hr-BA"/>
        </w:rPr>
        <w:t xml:space="preserve"> i dr.</w:t>
      </w:r>
    </w:p>
    <w:p w:rsidR="00593BFD" w:rsidRPr="00593BFD" w:rsidRDefault="00593BFD" w:rsidP="00593BFD">
      <w:pPr>
        <w:numPr>
          <w:ilvl w:val="0"/>
          <w:numId w:val="1"/>
        </w:numPr>
        <w:jc w:val="both"/>
        <w:rPr>
          <w:lang w:val="hr-BA"/>
        </w:rPr>
      </w:pPr>
      <w:r w:rsidRPr="00593BFD">
        <w:rPr>
          <w:lang w:val="hr-BA"/>
        </w:rPr>
        <w:t xml:space="preserve">Preduzeti sve potrebne mjere zaštite radnika, učenika, roditelja i ostalih tokom boravka u </w:t>
      </w:r>
      <w:r w:rsidR="009917DA">
        <w:rPr>
          <w:lang w:val="hr-BA"/>
        </w:rPr>
        <w:t>ustanovi (</w:t>
      </w:r>
      <w:r w:rsidRPr="00593BFD">
        <w:rPr>
          <w:lang w:val="hr-BA"/>
        </w:rPr>
        <w:t>školi</w:t>
      </w:r>
      <w:r w:rsidR="009917DA">
        <w:rPr>
          <w:lang w:val="hr-BA"/>
        </w:rPr>
        <w:t>). B</w:t>
      </w:r>
      <w:r w:rsidRPr="00593BFD">
        <w:rPr>
          <w:lang w:val="hr-BA"/>
        </w:rPr>
        <w:t>oravak unutar škole dozvoliti samo u nužnoj mje</w:t>
      </w:r>
      <w:r w:rsidR="009917DA">
        <w:rPr>
          <w:lang w:val="hr-BA"/>
        </w:rPr>
        <w:t>ri te ukoliko nema druge opcije</w:t>
      </w:r>
      <w:r>
        <w:rPr>
          <w:lang w:val="hr-BA"/>
        </w:rPr>
        <w:t>.</w:t>
      </w:r>
      <w:r w:rsidRPr="00593BFD">
        <w:rPr>
          <w:lang w:val="hr-BA"/>
        </w:rPr>
        <w:t xml:space="preserve">Tokom boravka unutar škole i prostoru oko nje (školsko dvorište i igralište) obavezna je  fizička distanca od minimalno 1,5 do 2 metra, nošenje zaštitnih maski, rukavica, dezinfekcija ruku i obuće na ulazu u </w:t>
      </w:r>
      <w:r w:rsidR="009917DA">
        <w:rPr>
          <w:lang w:val="hr-BA"/>
        </w:rPr>
        <w:t>ustanovu (</w:t>
      </w:r>
      <w:r w:rsidRPr="00593BFD">
        <w:rPr>
          <w:lang w:val="hr-BA"/>
        </w:rPr>
        <w:t>školu</w:t>
      </w:r>
      <w:r w:rsidR="009917DA">
        <w:rPr>
          <w:lang w:val="hr-BA"/>
        </w:rPr>
        <w:t>)</w:t>
      </w:r>
      <w:r w:rsidRPr="00593BFD">
        <w:rPr>
          <w:lang w:val="hr-BA"/>
        </w:rPr>
        <w:t xml:space="preserve">, pojačano čišćenje svih radnih površina u prostorijama </w:t>
      </w:r>
      <w:r w:rsidR="009917DA">
        <w:rPr>
          <w:lang w:val="hr-BA"/>
        </w:rPr>
        <w:t>ustanove (</w:t>
      </w:r>
      <w:r w:rsidRPr="00593BFD">
        <w:rPr>
          <w:lang w:val="hr-BA"/>
        </w:rPr>
        <w:t>škole</w:t>
      </w:r>
      <w:r w:rsidR="009917DA">
        <w:rPr>
          <w:lang w:val="hr-BA"/>
        </w:rPr>
        <w:t xml:space="preserve">), čišćenje </w:t>
      </w:r>
      <w:r w:rsidRPr="00593BFD">
        <w:rPr>
          <w:lang w:val="hr-BA"/>
        </w:rPr>
        <w:t>svaka 3</w:t>
      </w:r>
      <w:r w:rsidR="009917DA">
        <w:rPr>
          <w:lang w:val="hr-BA"/>
        </w:rPr>
        <w:t xml:space="preserve"> sata.</w:t>
      </w:r>
    </w:p>
    <w:p w:rsidR="00593BFD" w:rsidRPr="00593BFD" w:rsidRDefault="00593BFD" w:rsidP="00593BFD">
      <w:pPr>
        <w:numPr>
          <w:ilvl w:val="0"/>
          <w:numId w:val="1"/>
        </w:numPr>
        <w:jc w:val="both"/>
        <w:rPr>
          <w:lang w:val="hr-BA"/>
        </w:rPr>
      </w:pPr>
      <w:r w:rsidRPr="00593BFD">
        <w:rPr>
          <w:lang w:val="hr-BA"/>
        </w:rPr>
        <w:t>Pravovremeno informisati sve zainteresirane strane o donesenim mjerama, putem oglasne ploče, na ulazu u školu,  putem službene web i facebook stranice škole.</w:t>
      </w:r>
    </w:p>
    <w:p w:rsidR="00593BFD" w:rsidRPr="00593BFD" w:rsidRDefault="00593BFD" w:rsidP="00593BFD">
      <w:pPr>
        <w:numPr>
          <w:ilvl w:val="0"/>
          <w:numId w:val="1"/>
        </w:numPr>
        <w:jc w:val="both"/>
        <w:rPr>
          <w:lang w:val="hr-BA"/>
        </w:rPr>
      </w:pPr>
      <w:r w:rsidRPr="00593BFD">
        <w:rPr>
          <w:lang w:val="hr-BA"/>
        </w:rPr>
        <w:t>Što se tiče nastavnog procesa pratiti upute i odluke nadležnog  Ministarstva za obrazovanje, nauku i mlade Kantona Sarajevo te isti organizovati u skladu sa tim.</w:t>
      </w:r>
    </w:p>
    <w:p w:rsidR="00593BFD" w:rsidRDefault="00593BFD" w:rsidP="00593BFD">
      <w:pPr>
        <w:numPr>
          <w:ilvl w:val="0"/>
          <w:numId w:val="1"/>
        </w:numPr>
        <w:jc w:val="both"/>
        <w:rPr>
          <w:lang w:val="hr-BA"/>
        </w:rPr>
      </w:pPr>
      <w:r w:rsidRPr="00593BFD">
        <w:rPr>
          <w:lang w:val="hr-BA"/>
        </w:rPr>
        <w:t xml:space="preserve">Redovno pratiti instrukcije Kriznih štabova i ostalih nadležnih </w:t>
      </w:r>
      <w:r>
        <w:rPr>
          <w:lang w:val="hr-BA"/>
        </w:rPr>
        <w:t>institucija te postupati u sklad</w:t>
      </w:r>
      <w:r w:rsidRPr="00593BFD">
        <w:rPr>
          <w:lang w:val="hr-BA"/>
        </w:rPr>
        <w:t>u sa istim.</w:t>
      </w:r>
    </w:p>
    <w:p w:rsidR="00593BFD" w:rsidRPr="00593BFD" w:rsidRDefault="00593BFD" w:rsidP="00593BFD">
      <w:pPr>
        <w:ind w:left="720"/>
        <w:rPr>
          <w:lang w:val="hr-BA"/>
        </w:rPr>
      </w:pPr>
    </w:p>
    <w:p w:rsidR="00593BFD" w:rsidRDefault="00593BFD" w:rsidP="00593BFD">
      <w:pPr>
        <w:rPr>
          <w:b/>
          <w:lang w:val="hr-BA"/>
        </w:rPr>
      </w:pPr>
      <w:r w:rsidRPr="00593BFD">
        <w:rPr>
          <w:b/>
          <w:lang w:val="hr-BA"/>
        </w:rPr>
        <w:t>Definicija slučaja COVID-19 (prema Zavodu za javno zdravstvo Kantona Sarajevo)</w:t>
      </w:r>
    </w:p>
    <w:p w:rsidR="00593BFD" w:rsidRPr="00593BFD" w:rsidRDefault="00593BFD" w:rsidP="00593BFD">
      <w:pPr>
        <w:rPr>
          <w:b/>
          <w:lang w:val="hr-BA"/>
        </w:rPr>
      </w:pPr>
    </w:p>
    <w:p w:rsidR="00593BFD" w:rsidRPr="00593BFD" w:rsidRDefault="00593BFD" w:rsidP="00593BFD">
      <w:pPr>
        <w:rPr>
          <w:b/>
          <w:lang w:val="hr-BA"/>
        </w:rPr>
      </w:pPr>
      <w:r w:rsidRPr="00593BFD">
        <w:rPr>
          <w:b/>
          <w:lang w:val="hr-BA"/>
        </w:rPr>
        <w:t>Sumnjiv slučaj</w:t>
      </w:r>
    </w:p>
    <w:p w:rsidR="00593BFD" w:rsidRDefault="00593BFD" w:rsidP="00593BFD">
      <w:pPr>
        <w:jc w:val="both"/>
        <w:rPr>
          <w:lang w:val="hr-BA"/>
        </w:rPr>
      </w:pPr>
      <w:r w:rsidRPr="00593BFD">
        <w:rPr>
          <w:lang w:val="hr-BA"/>
        </w:rPr>
        <w:t>A. Pacijent s akutnom respiratornom bolesti (povišena temperatura i barem jedan od znakova/simptoma respiratorne bolesti</w:t>
      </w:r>
      <w:r w:rsidR="009917DA">
        <w:rPr>
          <w:lang w:val="hr-BA"/>
        </w:rPr>
        <w:t xml:space="preserve"> (npr. kašalj, kratkoda daha), i</w:t>
      </w:r>
      <w:r w:rsidRPr="00593BFD">
        <w:rPr>
          <w:lang w:val="hr-BA"/>
        </w:rPr>
        <w:t xml:space="preserve"> bez druge etiologije koja u potpunosti objašnjava kliničku prezentaci</w:t>
      </w:r>
      <w:r w:rsidR="009917DA">
        <w:rPr>
          <w:lang w:val="hr-BA"/>
        </w:rPr>
        <w:t>ju i</w:t>
      </w:r>
      <w:r w:rsidRPr="00593BFD">
        <w:rPr>
          <w:lang w:val="hr-BA"/>
        </w:rPr>
        <w:t xml:space="preserve"> historija putovanja ili boravka u </w:t>
      </w:r>
      <w:r>
        <w:rPr>
          <w:lang w:val="hr-BA"/>
        </w:rPr>
        <w:t>zemlji/područja</w:t>
      </w:r>
    </w:p>
    <w:p w:rsidR="00593BFD" w:rsidRDefault="00593BFD" w:rsidP="00593BFD">
      <w:pPr>
        <w:jc w:val="both"/>
        <w:rPr>
          <w:lang w:val="hr-BA"/>
        </w:rPr>
      </w:pPr>
    </w:p>
    <w:p w:rsidR="00593BFD" w:rsidRPr="00CB626F" w:rsidRDefault="00593BFD" w:rsidP="00593BFD">
      <w:pPr>
        <w:jc w:val="center"/>
        <w:rPr>
          <w:color w:val="1F4E79" w:themeColor="accent1" w:themeShade="80"/>
          <w:sz w:val="22"/>
          <w:szCs w:val="22"/>
        </w:rPr>
      </w:pPr>
      <w:r w:rsidRPr="00CB626F">
        <w:rPr>
          <w:noProof/>
          <w:color w:val="1F4E79" w:themeColor="accent1" w:themeShade="80"/>
          <w:sz w:val="22"/>
          <w:szCs w:val="22"/>
          <w:lang w:val="hr-BA" w:eastAsia="hr-BA"/>
        </w:rPr>
        <w:lastRenderedPageBreak/>
        <w:drawing>
          <wp:anchor distT="0" distB="0" distL="114300" distR="114300" simplePos="0" relativeHeight="251661312" behindDoc="0" locked="0" layoutInCell="1" allowOverlap="1" wp14:anchorId="66167641" wp14:editId="06C3887D">
            <wp:simplePos x="0" y="0"/>
            <wp:positionH relativeFrom="column">
              <wp:posOffset>-171450</wp:posOffset>
            </wp:positionH>
            <wp:positionV relativeFrom="paragraph">
              <wp:posOffset>-247650</wp:posOffset>
            </wp:positionV>
            <wp:extent cx="1371600" cy="1095375"/>
            <wp:effectExtent l="19050" t="0" r="0" b="0"/>
            <wp:wrapNone/>
            <wp:docPr id="1" name="Picture 1" descr="http://os-visoka-st.skole.hr/upload/os-visoka-st/images/static3/809/Image/knjig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visoka-st.skole.hr/upload/os-visoka-st/images/static3/809/Image/knjiga(1).jpg"/>
                    <pic:cNvPicPr>
                      <a:picLocks noChangeAspect="1" noChangeArrowheads="1"/>
                    </pic:cNvPicPr>
                  </pic:nvPicPr>
                  <pic:blipFill>
                    <a:blip r:embed="rId7"/>
                    <a:srcRect/>
                    <a:stretch>
                      <a:fillRect/>
                    </a:stretch>
                  </pic:blipFill>
                  <pic:spPr bwMode="auto">
                    <a:xfrm>
                      <a:off x="0" y="0"/>
                      <a:ext cx="1371600" cy="1095375"/>
                    </a:xfrm>
                    <a:prstGeom prst="rect">
                      <a:avLst/>
                    </a:prstGeom>
                    <a:noFill/>
                    <a:ln w="9525">
                      <a:noFill/>
                      <a:miter lim="800000"/>
                      <a:headEnd/>
                      <a:tailEnd/>
                    </a:ln>
                  </pic:spPr>
                </pic:pic>
              </a:graphicData>
            </a:graphic>
          </wp:anchor>
        </w:drawing>
      </w:r>
      <w:r w:rsidRPr="00CB626F">
        <w:rPr>
          <w:color w:val="1F4E79" w:themeColor="accent1" w:themeShade="80"/>
          <w:sz w:val="22"/>
          <w:szCs w:val="22"/>
        </w:rPr>
        <w:t>BOSNA I HERCEGOVINA</w:t>
      </w:r>
    </w:p>
    <w:p w:rsidR="00593BFD" w:rsidRPr="00CB626F" w:rsidRDefault="00593BFD" w:rsidP="00593BFD">
      <w:pPr>
        <w:jc w:val="center"/>
        <w:rPr>
          <w:color w:val="1F4E79" w:themeColor="accent1" w:themeShade="80"/>
          <w:sz w:val="22"/>
          <w:szCs w:val="22"/>
        </w:rPr>
      </w:pPr>
      <w:r w:rsidRPr="00CB626F">
        <w:rPr>
          <w:color w:val="1F4E79" w:themeColor="accent1" w:themeShade="80"/>
          <w:sz w:val="22"/>
          <w:szCs w:val="22"/>
        </w:rPr>
        <w:t>FEDERACIJA BOSNE I HERCEGOVINE</w:t>
      </w:r>
    </w:p>
    <w:p w:rsidR="00593BFD" w:rsidRPr="00CB626F" w:rsidRDefault="00593BFD" w:rsidP="00593BFD">
      <w:pPr>
        <w:jc w:val="center"/>
        <w:rPr>
          <w:color w:val="1F4E79" w:themeColor="accent1" w:themeShade="80"/>
          <w:sz w:val="22"/>
          <w:szCs w:val="22"/>
        </w:rPr>
      </w:pPr>
      <w:r w:rsidRPr="00CB626F">
        <w:rPr>
          <w:color w:val="1F4E79" w:themeColor="accent1" w:themeShade="80"/>
          <w:sz w:val="22"/>
          <w:szCs w:val="22"/>
        </w:rPr>
        <w:t>KANTON SARAJEVO</w:t>
      </w:r>
    </w:p>
    <w:p w:rsidR="00593BFD" w:rsidRPr="00CB626F" w:rsidRDefault="00593BFD" w:rsidP="00593BFD">
      <w:pPr>
        <w:jc w:val="center"/>
        <w:rPr>
          <w:color w:val="1F4E79" w:themeColor="accent1" w:themeShade="80"/>
          <w:sz w:val="22"/>
          <w:szCs w:val="22"/>
        </w:rPr>
      </w:pPr>
      <w:r w:rsidRPr="00CB626F">
        <w:rPr>
          <w:color w:val="1F4E79" w:themeColor="accent1" w:themeShade="80"/>
          <w:sz w:val="22"/>
          <w:szCs w:val="22"/>
        </w:rPr>
        <w:t>OPĆINA VOGOŠĆA</w:t>
      </w:r>
    </w:p>
    <w:p w:rsidR="00593BFD" w:rsidRPr="00CB626F" w:rsidRDefault="00593BFD" w:rsidP="00593BFD">
      <w:pPr>
        <w:jc w:val="center"/>
        <w:rPr>
          <w:color w:val="1F4E79" w:themeColor="accent1" w:themeShade="80"/>
          <w:sz w:val="22"/>
          <w:szCs w:val="22"/>
        </w:rPr>
      </w:pPr>
      <w:r w:rsidRPr="00CB626F">
        <w:rPr>
          <w:color w:val="1F4E79" w:themeColor="accent1" w:themeShade="80"/>
          <w:sz w:val="22"/>
          <w:szCs w:val="22"/>
        </w:rPr>
        <w:t>JU OŠ „</w:t>
      </w:r>
      <w:r w:rsidRPr="00CB626F">
        <w:rPr>
          <w:b/>
          <w:color w:val="1F4E79" w:themeColor="accent1" w:themeShade="80"/>
          <w:sz w:val="22"/>
          <w:szCs w:val="22"/>
        </w:rPr>
        <w:t>MIRSAD PRNJAVORAC</w:t>
      </w:r>
      <w:r w:rsidRPr="00CB626F">
        <w:rPr>
          <w:color w:val="1F4E79" w:themeColor="accent1" w:themeShade="80"/>
          <w:sz w:val="22"/>
          <w:szCs w:val="22"/>
        </w:rPr>
        <w:t>“ VOGOŠĆA</w:t>
      </w:r>
    </w:p>
    <w:p w:rsidR="00593BFD" w:rsidRPr="00CB626F" w:rsidRDefault="00593BFD" w:rsidP="00593BFD">
      <w:pPr>
        <w:rPr>
          <w:color w:val="1F4E79" w:themeColor="accent1" w:themeShade="80"/>
          <w:sz w:val="22"/>
          <w:szCs w:val="22"/>
        </w:rPr>
      </w:pPr>
    </w:p>
    <w:p w:rsidR="00593BFD" w:rsidRDefault="00593BFD" w:rsidP="00593BFD">
      <w:pPr>
        <w:jc w:val="center"/>
        <w:rPr>
          <w:color w:val="1F4E79" w:themeColor="accent1" w:themeShade="80"/>
          <w:sz w:val="22"/>
          <w:szCs w:val="22"/>
          <w:lang w:val="de-DE"/>
        </w:rPr>
      </w:pPr>
      <w:r>
        <w:rPr>
          <w:color w:val="1F4E79" w:themeColor="accent1" w:themeShade="80"/>
          <w:sz w:val="22"/>
          <w:szCs w:val="22"/>
        </w:rPr>
        <w:t>Adresa: Jošanička 51, 71320</w:t>
      </w:r>
      <w:r w:rsidRPr="00CB626F">
        <w:rPr>
          <w:color w:val="1F4E79" w:themeColor="accent1" w:themeShade="80"/>
          <w:sz w:val="22"/>
          <w:szCs w:val="22"/>
        </w:rPr>
        <w:t xml:space="preserve"> </w:t>
      </w:r>
      <w:r>
        <w:rPr>
          <w:color w:val="1F4E79" w:themeColor="accent1" w:themeShade="80"/>
          <w:sz w:val="22"/>
          <w:szCs w:val="22"/>
          <w:lang w:val="de-DE"/>
        </w:rPr>
        <w:t>Vogošća, Tel/fax: 033/430-910.</w:t>
      </w:r>
    </w:p>
    <w:p w:rsidR="00593BFD" w:rsidRDefault="00593BFD" w:rsidP="00593BFD">
      <w:pPr>
        <w:pBdr>
          <w:bottom w:val="single" w:sz="4" w:space="1" w:color="auto"/>
        </w:pBdr>
        <w:jc w:val="both"/>
      </w:pPr>
    </w:p>
    <w:p w:rsidR="00593BFD" w:rsidRDefault="00593BFD" w:rsidP="00593BFD">
      <w:pPr>
        <w:jc w:val="center"/>
      </w:pPr>
    </w:p>
    <w:p w:rsidR="00593BFD" w:rsidRPr="00593BFD" w:rsidRDefault="00593BFD" w:rsidP="00593BFD">
      <w:pPr>
        <w:jc w:val="both"/>
        <w:rPr>
          <w:lang w:val="hr-BA"/>
        </w:rPr>
      </w:pPr>
      <w:r w:rsidRPr="00593BFD">
        <w:rPr>
          <w:lang w:val="hr-BA"/>
        </w:rPr>
        <w:t>ili teritorije koji prijavljuju lokalni prijenos oboljenja COVID-19, tijekom 14 dana prije pojave simptoma.</w:t>
      </w:r>
    </w:p>
    <w:p w:rsidR="00593BFD" w:rsidRPr="00593BFD" w:rsidRDefault="00593BFD" w:rsidP="00593BFD">
      <w:pPr>
        <w:jc w:val="both"/>
        <w:rPr>
          <w:lang w:val="hr-BA"/>
        </w:rPr>
      </w:pPr>
      <w:r w:rsidRPr="00593BFD">
        <w:rPr>
          <w:lang w:val="hr-BA"/>
        </w:rPr>
        <w:t>ILI</w:t>
      </w:r>
    </w:p>
    <w:p w:rsidR="00593BFD" w:rsidRPr="00593BFD" w:rsidRDefault="00593BFD" w:rsidP="00593BFD">
      <w:pPr>
        <w:jc w:val="both"/>
        <w:rPr>
          <w:lang w:val="hr-BA"/>
        </w:rPr>
      </w:pPr>
      <w:r w:rsidRPr="00593BFD">
        <w:rPr>
          <w:lang w:val="hr-BA"/>
        </w:rPr>
        <w:t>B. Pacijent s bilo kojom</w:t>
      </w:r>
      <w:r w:rsidR="009917DA">
        <w:rPr>
          <w:lang w:val="hr-BA"/>
        </w:rPr>
        <w:t xml:space="preserve"> akutnom respiratornom bolesti i</w:t>
      </w:r>
      <w:r w:rsidRPr="00593BFD">
        <w:rPr>
          <w:lang w:val="hr-BA"/>
        </w:rPr>
        <w:t xml:space="preserve"> koji je bio u kontaktu s potvrđenim ili vjerojatnim slučajem infekcije COVID-19 u zadnjih 14 dana prije pojave simptoma.</w:t>
      </w:r>
    </w:p>
    <w:p w:rsidR="00593BFD" w:rsidRPr="00593BFD" w:rsidRDefault="00593BFD" w:rsidP="00593BFD">
      <w:pPr>
        <w:jc w:val="both"/>
        <w:rPr>
          <w:lang w:val="hr-BA"/>
        </w:rPr>
      </w:pPr>
      <w:r w:rsidRPr="00593BFD">
        <w:rPr>
          <w:lang w:val="hr-BA"/>
        </w:rPr>
        <w:t>ILI</w:t>
      </w:r>
    </w:p>
    <w:p w:rsidR="00593BFD" w:rsidRDefault="00593BFD" w:rsidP="00593BFD">
      <w:pPr>
        <w:jc w:val="both"/>
        <w:rPr>
          <w:lang w:val="hr-BA"/>
        </w:rPr>
      </w:pPr>
      <w:r w:rsidRPr="00593BFD">
        <w:rPr>
          <w:lang w:val="hr-BA"/>
        </w:rPr>
        <w:t>C. Pacijent s oziljnom respiratornom infekcijom (povišena temperatura i barem jedan od znakova/simptoma respiratorne bolest</w:t>
      </w:r>
      <w:r w:rsidR="009917DA">
        <w:rPr>
          <w:lang w:val="hr-BA"/>
        </w:rPr>
        <w:t>i (npr. kašalj, kratkoda daha) i koji zahtjeva hospitalizaciju i</w:t>
      </w:r>
      <w:r w:rsidRPr="00593BFD">
        <w:rPr>
          <w:lang w:val="hr-BA"/>
        </w:rPr>
        <w:t xml:space="preserve"> bez druge etiologije koja u potpunosti objašnjava kliničku prezentaciju.</w:t>
      </w:r>
    </w:p>
    <w:p w:rsidR="00593BFD" w:rsidRPr="00593BFD" w:rsidRDefault="00593BFD" w:rsidP="00593BFD">
      <w:pPr>
        <w:rPr>
          <w:lang w:val="hr-BA"/>
        </w:rPr>
      </w:pPr>
    </w:p>
    <w:p w:rsidR="00593BFD" w:rsidRPr="00593BFD" w:rsidRDefault="00593BFD" w:rsidP="00593BFD">
      <w:pPr>
        <w:jc w:val="both"/>
        <w:rPr>
          <w:b/>
          <w:lang w:val="hr-BA"/>
        </w:rPr>
      </w:pPr>
      <w:r w:rsidRPr="00593BFD">
        <w:rPr>
          <w:b/>
          <w:lang w:val="hr-BA"/>
        </w:rPr>
        <w:t>Vjerojatan slučaj</w:t>
      </w:r>
    </w:p>
    <w:p w:rsidR="00593BFD" w:rsidRDefault="00593BFD" w:rsidP="00593BFD">
      <w:pPr>
        <w:jc w:val="both"/>
        <w:rPr>
          <w:lang w:val="hr-BA"/>
        </w:rPr>
      </w:pPr>
      <w:r w:rsidRPr="00593BFD">
        <w:rPr>
          <w:lang w:val="hr-BA"/>
        </w:rPr>
        <w:t>Sumnjiv slučaj koji je nakon testiranja na COVID-19 neuvjerljiv (rezultat testa koji prijavljuje laboratorija).</w:t>
      </w:r>
    </w:p>
    <w:p w:rsidR="00593BFD" w:rsidRPr="00593BFD" w:rsidRDefault="00593BFD" w:rsidP="00593BFD">
      <w:pPr>
        <w:jc w:val="both"/>
        <w:rPr>
          <w:lang w:val="hr-BA"/>
        </w:rPr>
      </w:pPr>
    </w:p>
    <w:p w:rsidR="00593BFD" w:rsidRPr="00593BFD" w:rsidRDefault="00593BFD" w:rsidP="00593BFD">
      <w:pPr>
        <w:jc w:val="both"/>
        <w:rPr>
          <w:b/>
          <w:lang w:val="hr-BA"/>
        </w:rPr>
      </w:pPr>
      <w:r w:rsidRPr="00593BFD">
        <w:rPr>
          <w:b/>
          <w:lang w:val="hr-BA"/>
        </w:rPr>
        <w:t>Potvrđen slučaj</w:t>
      </w:r>
    </w:p>
    <w:p w:rsidR="00593BFD" w:rsidRDefault="00593BFD" w:rsidP="00593BFD">
      <w:pPr>
        <w:jc w:val="both"/>
        <w:rPr>
          <w:lang w:val="hr-BA"/>
        </w:rPr>
      </w:pPr>
      <w:r w:rsidRPr="00593BFD">
        <w:rPr>
          <w:lang w:val="hr-BA"/>
        </w:rPr>
        <w:t>Osoba s laboratorijski potvrđenom COVID-19 infekcijom, bez obzira na kliničke znakove i simpome.</w:t>
      </w:r>
    </w:p>
    <w:p w:rsidR="00593BFD" w:rsidRPr="00593BFD" w:rsidRDefault="00593BFD" w:rsidP="00593BFD">
      <w:pPr>
        <w:jc w:val="both"/>
        <w:rPr>
          <w:lang w:val="hr-BA"/>
        </w:rPr>
      </w:pPr>
    </w:p>
    <w:p w:rsidR="00593BFD" w:rsidRDefault="00593BFD" w:rsidP="00593BFD">
      <w:pPr>
        <w:jc w:val="both"/>
        <w:rPr>
          <w:b/>
          <w:lang w:val="hr-BA"/>
        </w:rPr>
      </w:pPr>
      <w:r w:rsidRPr="00593BFD">
        <w:rPr>
          <w:b/>
          <w:lang w:val="hr-BA"/>
        </w:rPr>
        <w:t xml:space="preserve">Opće zdravstvene mjere: </w:t>
      </w:r>
    </w:p>
    <w:p w:rsidR="00593BFD" w:rsidRPr="00593BFD" w:rsidRDefault="00593BFD" w:rsidP="00593BFD">
      <w:pPr>
        <w:jc w:val="both"/>
        <w:rPr>
          <w:b/>
          <w:lang w:val="hr-BA"/>
        </w:rPr>
      </w:pPr>
    </w:p>
    <w:p w:rsidR="00593BFD" w:rsidRDefault="00593BFD" w:rsidP="00593BFD">
      <w:pPr>
        <w:jc w:val="both"/>
        <w:rPr>
          <w:lang w:val="hr-BA"/>
        </w:rPr>
      </w:pPr>
      <w:r w:rsidRPr="00593BFD">
        <w:rPr>
          <w:lang w:val="hr-BA"/>
        </w:rPr>
        <w:t>Širenje zaraze virusom COVID-19 moguće je putem predmeta i površina te sa osobe na osobu.</w:t>
      </w:r>
    </w:p>
    <w:p w:rsidR="00593BFD" w:rsidRPr="00593BFD" w:rsidRDefault="00593BFD" w:rsidP="00593BFD">
      <w:pPr>
        <w:jc w:val="both"/>
        <w:rPr>
          <w:lang w:val="hr-BA"/>
        </w:rPr>
      </w:pPr>
    </w:p>
    <w:p w:rsidR="00593BFD" w:rsidRDefault="00593BFD" w:rsidP="00593BFD">
      <w:pPr>
        <w:jc w:val="both"/>
        <w:rPr>
          <w:b/>
          <w:lang w:val="hr-BA"/>
        </w:rPr>
      </w:pPr>
      <w:r w:rsidRPr="00593BFD">
        <w:rPr>
          <w:b/>
          <w:lang w:val="hr-BA"/>
        </w:rPr>
        <w:t>Neophodne mjere zaštite svakog pojedinca su:</w:t>
      </w:r>
    </w:p>
    <w:p w:rsidR="00593BFD" w:rsidRPr="00593BFD" w:rsidRDefault="00593BFD" w:rsidP="00593BFD">
      <w:pPr>
        <w:rPr>
          <w:b/>
          <w:lang w:val="hr-BA"/>
        </w:rPr>
      </w:pPr>
    </w:p>
    <w:p w:rsidR="00593BFD" w:rsidRPr="00593BFD" w:rsidRDefault="00593BFD" w:rsidP="00593BFD">
      <w:pPr>
        <w:numPr>
          <w:ilvl w:val="0"/>
          <w:numId w:val="2"/>
        </w:numPr>
        <w:rPr>
          <w:lang w:val="hr-BA"/>
        </w:rPr>
      </w:pPr>
      <w:r w:rsidRPr="00593BFD">
        <w:rPr>
          <w:lang w:val="hr-BA"/>
        </w:rPr>
        <w:t>Često pranje ruku, toplom vodom i sapunom</w:t>
      </w:r>
      <w:r w:rsidR="009917DA">
        <w:rPr>
          <w:lang w:val="hr-BA"/>
        </w:rPr>
        <w:t>,</w:t>
      </w:r>
      <w:r w:rsidRPr="00593BFD">
        <w:rPr>
          <w:lang w:val="hr-BA"/>
        </w:rPr>
        <w:t xml:space="preserve"> u trajanju od minimalno 20 sekundi</w:t>
      </w:r>
    </w:p>
    <w:p w:rsidR="00593BFD" w:rsidRPr="00593BFD" w:rsidRDefault="00593BFD" w:rsidP="00593BFD">
      <w:pPr>
        <w:numPr>
          <w:ilvl w:val="0"/>
          <w:numId w:val="2"/>
        </w:numPr>
        <w:rPr>
          <w:lang w:val="hr-BA"/>
        </w:rPr>
      </w:pPr>
      <w:r w:rsidRPr="00593BFD">
        <w:rPr>
          <w:lang w:val="hr-BA"/>
        </w:rPr>
        <w:t xml:space="preserve">Posebno pranje ruke nakon kihanja, kašljanja, odmah po ulasku u kuću i </w:t>
      </w:r>
      <w:r w:rsidR="009917DA">
        <w:rPr>
          <w:lang w:val="hr-BA"/>
        </w:rPr>
        <w:t xml:space="preserve">po dolasku </w:t>
      </w:r>
      <w:r w:rsidRPr="00593BFD">
        <w:rPr>
          <w:lang w:val="hr-BA"/>
        </w:rPr>
        <w:t>na posao.</w:t>
      </w:r>
    </w:p>
    <w:p w:rsidR="00593BFD" w:rsidRPr="00593BFD" w:rsidRDefault="00593BFD" w:rsidP="00593BFD">
      <w:pPr>
        <w:numPr>
          <w:ilvl w:val="0"/>
          <w:numId w:val="2"/>
        </w:numPr>
        <w:rPr>
          <w:lang w:val="hr-BA"/>
        </w:rPr>
      </w:pPr>
      <w:r w:rsidRPr="00593BFD">
        <w:rPr>
          <w:lang w:val="hr-BA"/>
        </w:rPr>
        <w:t>Po potrebi dezinfekcija ruku sredstvima na bazi alkohola</w:t>
      </w:r>
    </w:p>
    <w:p w:rsidR="00593BFD" w:rsidRPr="00593BFD" w:rsidRDefault="00593BFD" w:rsidP="00593BFD">
      <w:pPr>
        <w:numPr>
          <w:ilvl w:val="0"/>
          <w:numId w:val="2"/>
        </w:numPr>
        <w:rPr>
          <w:lang w:val="hr-BA"/>
        </w:rPr>
      </w:pPr>
      <w:r w:rsidRPr="00593BFD">
        <w:rPr>
          <w:lang w:val="hr-BA"/>
        </w:rPr>
        <w:t>Dezinfekcija obuće prilikom ulaska u kuću i u radne prostorije, te na ostalim mjestima gdje je to predviđeno</w:t>
      </w:r>
    </w:p>
    <w:p w:rsidR="00593BFD" w:rsidRPr="00593BFD" w:rsidRDefault="00593BFD" w:rsidP="00593BFD">
      <w:pPr>
        <w:numPr>
          <w:ilvl w:val="0"/>
          <w:numId w:val="2"/>
        </w:numPr>
        <w:rPr>
          <w:lang w:val="hr-BA"/>
        </w:rPr>
      </w:pPr>
      <w:r w:rsidRPr="00593BFD">
        <w:rPr>
          <w:lang w:val="hr-BA"/>
        </w:rPr>
        <w:t xml:space="preserve">Česta dezinfekcija </w:t>
      </w:r>
      <w:r w:rsidR="00F060DA">
        <w:rPr>
          <w:lang w:val="hr-BA"/>
        </w:rPr>
        <w:t xml:space="preserve">svih radnih površina-(sredstvom na bazi alkohola min 70%, </w:t>
      </w:r>
      <w:r w:rsidRPr="00593BFD">
        <w:rPr>
          <w:lang w:val="hr-BA"/>
        </w:rPr>
        <w:t>svaka 3 sata</w:t>
      </w:r>
      <w:r w:rsidR="00F060DA">
        <w:rPr>
          <w:lang w:val="hr-BA"/>
        </w:rPr>
        <w:t>, po potrebi i češće</w:t>
      </w:r>
      <w:r w:rsidRPr="00593BFD">
        <w:rPr>
          <w:lang w:val="hr-BA"/>
        </w:rPr>
        <w:t>)</w:t>
      </w:r>
    </w:p>
    <w:p w:rsidR="00593BFD" w:rsidRPr="00593BFD" w:rsidRDefault="00593BFD" w:rsidP="00593BFD">
      <w:pPr>
        <w:numPr>
          <w:ilvl w:val="0"/>
          <w:numId w:val="2"/>
        </w:numPr>
        <w:rPr>
          <w:lang w:val="hr-BA"/>
        </w:rPr>
      </w:pPr>
      <w:r w:rsidRPr="00593BFD">
        <w:rPr>
          <w:lang w:val="hr-BA"/>
        </w:rPr>
        <w:t>Ukoliko osoba kašlje ili kiše to treba uraditi u u</w:t>
      </w:r>
      <w:r w:rsidR="009917DA">
        <w:rPr>
          <w:lang w:val="hr-BA"/>
        </w:rPr>
        <w:t xml:space="preserve">nutrašnjost lakta ili u papirnu </w:t>
      </w:r>
      <w:r w:rsidRPr="00593BFD">
        <w:rPr>
          <w:lang w:val="hr-BA"/>
        </w:rPr>
        <w:t>maramicu, koju će nakon toga odložiti u kantu za otpad</w:t>
      </w:r>
    </w:p>
    <w:p w:rsidR="00593BFD" w:rsidRPr="00593BFD" w:rsidRDefault="00593BFD" w:rsidP="00593BFD">
      <w:pPr>
        <w:numPr>
          <w:ilvl w:val="0"/>
          <w:numId w:val="2"/>
        </w:numPr>
        <w:rPr>
          <w:lang w:val="hr-BA"/>
        </w:rPr>
      </w:pPr>
      <w:r w:rsidRPr="00593BFD">
        <w:rPr>
          <w:lang w:val="hr-BA"/>
        </w:rPr>
        <w:t>Izbjegavati dodirivanje lica, očiju, nosa, usta rukama</w:t>
      </w:r>
    </w:p>
    <w:p w:rsidR="00593BFD" w:rsidRPr="00593BFD" w:rsidRDefault="00593BFD" w:rsidP="00593BFD">
      <w:pPr>
        <w:numPr>
          <w:ilvl w:val="0"/>
          <w:numId w:val="2"/>
        </w:numPr>
        <w:rPr>
          <w:lang w:val="hr-BA"/>
        </w:rPr>
      </w:pPr>
      <w:r w:rsidRPr="00593BFD">
        <w:rPr>
          <w:lang w:val="hr-BA"/>
        </w:rPr>
        <w:t>Korištenje zaštitnih maski za lice i zaštitnih rukavica</w:t>
      </w:r>
    </w:p>
    <w:p w:rsidR="00593BFD" w:rsidRPr="00593BFD" w:rsidRDefault="00593BFD" w:rsidP="00593BFD">
      <w:pPr>
        <w:numPr>
          <w:ilvl w:val="0"/>
          <w:numId w:val="2"/>
        </w:numPr>
        <w:rPr>
          <w:lang w:val="hr-BA"/>
        </w:rPr>
      </w:pPr>
      <w:r w:rsidRPr="00593BFD">
        <w:rPr>
          <w:lang w:val="hr-BA"/>
        </w:rPr>
        <w:t>Držanje fizičke distance od ostalih pojedinaca od minimalno 1,5 do 2 metra</w:t>
      </w:r>
    </w:p>
    <w:p w:rsidR="00593BFD" w:rsidRPr="00593BFD" w:rsidRDefault="00593BFD" w:rsidP="00593BFD">
      <w:pPr>
        <w:numPr>
          <w:ilvl w:val="0"/>
          <w:numId w:val="2"/>
        </w:numPr>
        <w:rPr>
          <w:lang w:val="hr-BA"/>
        </w:rPr>
      </w:pPr>
      <w:r w:rsidRPr="00593BFD">
        <w:rPr>
          <w:lang w:val="hr-BA"/>
        </w:rPr>
        <w:t>Izbjegavati mjesta gdje se okuplja veći broj ljudi</w:t>
      </w:r>
    </w:p>
    <w:p w:rsidR="00593BFD" w:rsidRDefault="00593BFD" w:rsidP="00593BFD">
      <w:pPr>
        <w:numPr>
          <w:ilvl w:val="0"/>
          <w:numId w:val="2"/>
        </w:numPr>
        <w:rPr>
          <w:lang w:val="hr-BA"/>
        </w:rPr>
      </w:pPr>
      <w:r w:rsidRPr="00593BFD">
        <w:rPr>
          <w:lang w:val="hr-BA"/>
        </w:rPr>
        <w:t>Pratiti i pridržavati se propisanih mjera i uputa nadležnih organa</w:t>
      </w:r>
    </w:p>
    <w:p w:rsidR="00593BFD" w:rsidRDefault="00593BFD" w:rsidP="00593BFD">
      <w:pPr>
        <w:rPr>
          <w:lang w:val="hr-BA"/>
        </w:rPr>
      </w:pPr>
    </w:p>
    <w:p w:rsidR="00593BFD" w:rsidRDefault="00593BFD" w:rsidP="00593BFD">
      <w:pPr>
        <w:rPr>
          <w:lang w:val="hr-BA"/>
        </w:rPr>
      </w:pPr>
    </w:p>
    <w:p w:rsidR="00593BFD" w:rsidRDefault="00593BFD" w:rsidP="00593BFD">
      <w:pPr>
        <w:rPr>
          <w:lang w:val="hr-BA"/>
        </w:rPr>
      </w:pPr>
    </w:p>
    <w:p w:rsidR="00593BFD" w:rsidRDefault="00593BFD" w:rsidP="00593BFD">
      <w:pPr>
        <w:rPr>
          <w:lang w:val="hr-BA"/>
        </w:rPr>
      </w:pPr>
    </w:p>
    <w:p w:rsidR="00593BFD" w:rsidRDefault="00593BFD" w:rsidP="00593BFD">
      <w:pPr>
        <w:rPr>
          <w:lang w:val="hr-BA"/>
        </w:rPr>
      </w:pPr>
    </w:p>
    <w:p w:rsidR="00593BFD" w:rsidRPr="00CB626F" w:rsidRDefault="00593BFD" w:rsidP="00593BFD">
      <w:pPr>
        <w:jc w:val="center"/>
        <w:rPr>
          <w:color w:val="1F4E79" w:themeColor="accent1" w:themeShade="80"/>
          <w:sz w:val="22"/>
          <w:szCs w:val="22"/>
        </w:rPr>
      </w:pPr>
      <w:r w:rsidRPr="00CB626F">
        <w:rPr>
          <w:noProof/>
          <w:color w:val="1F4E79" w:themeColor="accent1" w:themeShade="80"/>
          <w:sz w:val="22"/>
          <w:szCs w:val="22"/>
          <w:lang w:val="hr-BA" w:eastAsia="hr-BA"/>
        </w:rPr>
        <w:drawing>
          <wp:anchor distT="0" distB="0" distL="114300" distR="114300" simplePos="0" relativeHeight="251663360" behindDoc="0" locked="0" layoutInCell="1" allowOverlap="1" wp14:anchorId="66167641" wp14:editId="06C3887D">
            <wp:simplePos x="0" y="0"/>
            <wp:positionH relativeFrom="column">
              <wp:posOffset>-171450</wp:posOffset>
            </wp:positionH>
            <wp:positionV relativeFrom="paragraph">
              <wp:posOffset>-247650</wp:posOffset>
            </wp:positionV>
            <wp:extent cx="1371600" cy="1095375"/>
            <wp:effectExtent l="19050" t="0" r="0" b="0"/>
            <wp:wrapNone/>
            <wp:docPr id="2" name="Picture 2" descr="http://os-visoka-st.skole.hr/upload/os-visoka-st/images/static3/809/Image/knjig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visoka-st.skole.hr/upload/os-visoka-st/images/static3/809/Image/knjiga(1).jpg"/>
                    <pic:cNvPicPr>
                      <a:picLocks noChangeAspect="1" noChangeArrowheads="1"/>
                    </pic:cNvPicPr>
                  </pic:nvPicPr>
                  <pic:blipFill>
                    <a:blip r:embed="rId7"/>
                    <a:srcRect/>
                    <a:stretch>
                      <a:fillRect/>
                    </a:stretch>
                  </pic:blipFill>
                  <pic:spPr bwMode="auto">
                    <a:xfrm>
                      <a:off x="0" y="0"/>
                      <a:ext cx="1371600" cy="1095375"/>
                    </a:xfrm>
                    <a:prstGeom prst="rect">
                      <a:avLst/>
                    </a:prstGeom>
                    <a:noFill/>
                    <a:ln w="9525">
                      <a:noFill/>
                      <a:miter lim="800000"/>
                      <a:headEnd/>
                      <a:tailEnd/>
                    </a:ln>
                  </pic:spPr>
                </pic:pic>
              </a:graphicData>
            </a:graphic>
          </wp:anchor>
        </w:drawing>
      </w:r>
      <w:r w:rsidRPr="00CB626F">
        <w:rPr>
          <w:color w:val="1F4E79" w:themeColor="accent1" w:themeShade="80"/>
          <w:sz w:val="22"/>
          <w:szCs w:val="22"/>
        </w:rPr>
        <w:t>BOSNA I HERCEGOVINA</w:t>
      </w:r>
    </w:p>
    <w:p w:rsidR="00593BFD" w:rsidRPr="00CB626F" w:rsidRDefault="00593BFD" w:rsidP="00593BFD">
      <w:pPr>
        <w:jc w:val="center"/>
        <w:rPr>
          <w:color w:val="1F4E79" w:themeColor="accent1" w:themeShade="80"/>
          <w:sz w:val="22"/>
          <w:szCs w:val="22"/>
        </w:rPr>
      </w:pPr>
      <w:r w:rsidRPr="00CB626F">
        <w:rPr>
          <w:color w:val="1F4E79" w:themeColor="accent1" w:themeShade="80"/>
          <w:sz w:val="22"/>
          <w:szCs w:val="22"/>
        </w:rPr>
        <w:t>FEDERACIJA BOSNE I HERCEGOVINE</w:t>
      </w:r>
    </w:p>
    <w:p w:rsidR="00593BFD" w:rsidRPr="00CB626F" w:rsidRDefault="00593BFD" w:rsidP="00593BFD">
      <w:pPr>
        <w:jc w:val="center"/>
        <w:rPr>
          <w:color w:val="1F4E79" w:themeColor="accent1" w:themeShade="80"/>
          <w:sz w:val="22"/>
          <w:szCs w:val="22"/>
        </w:rPr>
      </w:pPr>
      <w:r w:rsidRPr="00CB626F">
        <w:rPr>
          <w:color w:val="1F4E79" w:themeColor="accent1" w:themeShade="80"/>
          <w:sz w:val="22"/>
          <w:szCs w:val="22"/>
        </w:rPr>
        <w:t>KANTON SARAJEVO</w:t>
      </w:r>
    </w:p>
    <w:p w:rsidR="00593BFD" w:rsidRPr="00CB626F" w:rsidRDefault="00593BFD" w:rsidP="00593BFD">
      <w:pPr>
        <w:jc w:val="center"/>
        <w:rPr>
          <w:color w:val="1F4E79" w:themeColor="accent1" w:themeShade="80"/>
          <w:sz w:val="22"/>
          <w:szCs w:val="22"/>
        </w:rPr>
      </w:pPr>
      <w:r w:rsidRPr="00CB626F">
        <w:rPr>
          <w:color w:val="1F4E79" w:themeColor="accent1" w:themeShade="80"/>
          <w:sz w:val="22"/>
          <w:szCs w:val="22"/>
        </w:rPr>
        <w:t>OPĆINA VOGOŠĆA</w:t>
      </w:r>
    </w:p>
    <w:p w:rsidR="00593BFD" w:rsidRPr="00CB626F" w:rsidRDefault="00593BFD" w:rsidP="00593BFD">
      <w:pPr>
        <w:jc w:val="center"/>
        <w:rPr>
          <w:color w:val="1F4E79" w:themeColor="accent1" w:themeShade="80"/>
          <w:sz w:val="22"/>
          <w:szCs w:val="22"/>
        </w:rPr>
      </w:pPr>
      <w:r w:rsidRPr="00CB626F">
        <w:rPr>
          <w:color w:val="1F4E79" w:themeColor="accent1" w:themeShade="80"/>
          <w:sz w:val="22"/>
          <w:szCs w:val="22"/>
        </w:rPr>
        <w:t>JU OŠ „</w:t>
      </w:r>
      <w:r w:rsidRPr="00CB626F">
        <w:rPr>
          <w:b/>
          <w:color w:val="1F4E79" w:themeColor="accent1" w:themeShade="80"/>
          <w:sz w:val="22"/>
          <w:szCs w:val="22"/>
        </w:rPr>
        <w:t>MIRSAD PRNJAVORAC</w:t>
      </w:r>
      <w:r w:rsidRPr="00CB626F">
        <w:rPr>
          <w:color w:val="1F4E79" w:themeColor="accent1" w:themeShade="80"/>
          <w:sz w:val="22"/>
          <w:szCs w:val="22"/>
        </w:rPr>
        <w:t>“ VOGOŠĆA</w:t>
      </w:r>
    </w:p>
    <w:p w:rsidR="00593BFD" w:rsidRPr="00CB626F" w:rsidRDefault="00593BFD" w:rsidP="00593BFD">
      <w:pPr>
        <w:rPr>
          <w:color w:val="1F4E79" w:themeColor="accent1" w:themeShade="80"/>
          <w:sz w:val="22"/>
          <w:szCs w:val="22"/>
        </w:rPr>
      </w:pPr>
    </w:p>
    <w:p w:rsidR="00593BFD" w:rsidRDefault="00593BFD" w:rsidP="00593BFD">
      <w:pPr>
        <w:jc w:val="center"/>
        <w:rPr>
          <w:color w:val="1F4E79" w:themeColor="accent1" w:themeShade="80"/>
          <w:sz w:val="22"/>
          <w:szCs w:val="22"/>
          <w:lang w:val="de-DE"/>
        </w:rPr>
      </w:pPr>
      <w:r>
        <w:rPr>
          <w:color w:val="1F4E79" w:themeColor="accent1" w:themeShade="80"/>
          <w:sz w:val="22"/>
          <w:szCs w:val="22"/>
        </w:rPr>
        <w:t>Adresa: Jošanička 51, 71320</w:t>
      </w:r>
      <w:r w:rsidRPr="00CB626F">
        <w:rPr>
          <w:color w:val="1F4E79" w:themeColor="accent1" w:themeShade="80"/>
          <w:sz w:val="22"/>
          <w:szCs w:val="22"/>
        </w:rPr>
        <w:t xml:space="preserve"> </w:t>
      </w:r>
      <w:r>
        <w:rPr>
          <w:color w:val="1F4E79" w:themeColor="accent1" w:themeShade="80"/>
          <w:sz w:val="22"/>
          <w:szCs w:val="22"/>
          <w:lang w:val="de-DE"/>
        </w:rPr>
        <w:t>Vogošća, Tel/fax: 033/430-910.</w:t>
      </w:r>
    </w:p>
    <w:p w:rsidR="00593BFD" w:rsidRDefault="00593BFD" w:rsidP="00593BFD">
      <w:pPr>
        <w:pBdr>
          <w:bottom w:val="single" w:sz="4" w:space="1" w:color="auto"/>
        </w:pBdr>
        <w:jc w:val="both"/>
      </w:pPr>
    </w:p>
    <w:p w:rsidR="00593BFD" w:rsidRPr="00593BFD" w:rsidRDefault="00593BFD" w:rsidP="00593BFD">
      <w:pPr>
        <w:rPr>
          <w:lang w:val="hr-BA"/>
        </w:rPr>
      </w:pPr>
    </w:p>
    <w:p w:rsidR="00593BFD" w:rsidRDefault="00593BFD" w:rsidP="00593BFD">
      <w:pPr>
        <w:rPr>
          <w:b/>
          <w:lang w:val="hr-BA"/>
        </w:rPr>
      </w:pPr>
      <w:r w:rsidRPr="00593BFD">
        <w:rPr>
          <w:b/>
          <w:lang w:val="hr-BA"/>
        </w:rPr>
        <w:t>Koraci ukoliko osoba sumnja da je zaražena virusom COVID-19:</w:t>
      </w:r>
    </w:p>
    <w:p w:rsidR="00593BFD" w:rsidRPr="00593BFD" w:rsidRDefault="00593BFD" w:rsidP="00593BFD">
      <w:pPr>
        <w:rPr>
          <w:b/>
          <w:lang w:val="hr-BA"/>
        </w:rPr>
      </w:pPr>
    </w:p>
    <w:p w:rsidR="00593BFD" w:rsidRPr="00593BFD" w:rsidRDefault="00593BFD" w:rsidP="00F060DA">
      <w:pPr>
        <w:jc w:val="both"/>
        <w:rPr>
          <w:lang w:val="hr-BA"/>
        </w:rPr>
      </w:pPr>
      <w:r w:rsidRPr="00593BFD">
        <w:rPr>
          <w:lang w:val="hr-BA"/>
        </w:rPr>
        <w:t>Ukoliko se pojedinac osjeća loše, ili općenito ima neke od simptoma zaraze COVID-19 treba da se pridržava mjera samoizolacije. Najbolje je da takva osoba ne dolazi na posao, kako ne bi ugrozila ostale radnike, ali prije toga treba da se javi svom poslodavcu (direktoru škole) te da postupi u skladu sa datim uputama. Također, odmah se javiti u nadležnu zdravstvenu ustanovu te dalje postupati u skladu sa njihovim instrukcijama i preporukama.</w:t>
      </w:r>
      <w:r w:rsidR="009917DA">
        <w:rPr>
          <w:lang w:val="hr-BA"/>
        </w:rPr>
        <w:t xml:space="preserve"> Potrebni koraci:</w:t>
      </w:r>
    </w:p>
    <w:p w:rsidR="00593BFD" w:rsidRPr="00593BFD" w:rsidRDefault="00593BFD" w:rsidP="00593BFD">
      <w:pPr>
        <w:numPr>
          <w:ilvl w:val="0"/>
          <w:numId w:val="2"/>
        </w:numPr>
        <w:jc w:val="both"/>
        <w:rPr>
          <w:lang w:val="hr-BA"/>
        </w:rPr>
      </w:pPr>
      <w:r w:rsidRPr="00593BFD">
        <w:rPr>
          <w:lang w:val="hr-BA"/>
        </w:rPr>
        <w:t>Obavjestiti poslodavca (direktora škole) ukoliko postoji sumnja na bilo koji od simptoma zaraze virusom COVID-19</w:t>
      </w:r>
    </w:p>
    <w:p w:rsidR="00593BFD" w:rsidRPr="00593BFD" w:rsidRDefault="00593BFD" w:rsidP="00593BFD">
      <w:pPr>
        <w:numPr>
          <w:ilvl w:val="0"/>
          <w:numId w:val="2"/>
        </w:numPr>
        <w:jc w:val="both"/>
        <w:rPr>
          <w:lang w:val="hr-BA"/>
        </w:rPr>
      </w:pPr>
      <w:r w:rsidRPr="00593BFD">
        <w:rPr>
          <w:lang w:val="hr-BA"/>
        </w:rPr>
        <w:t>Obavjestiti poslodavca (direktora škole ) ukoliko je radnik imao bilo kakav kontakt sa osobom kod koje je potvrđen virus COVID-19 ili postoji osnovana sumnja da je ta osoba zaražena virusom COVID-19</w:t>
      </w:r>
    </w:p>
    <w:p w:rsidR="00593BFD" w:rsidRPr="00593BFD" w:rsidRDefault="00593BFD" w:rsidP="00593BFD">
      <w:pPr>
        <w:numPr>
          <w:ilvl w:val="0"/>
          <w:numId w:val="2"/>
        </w:numPr>
        <w:jc w:val="both"/>
        <w:rPr>
          <w:lang w:val="hr-BA"/>
        </w:rPr>
      </w:pPr>
      <w:r w:rsidRPr="00593BFD">
        <w:rPr>
          <w:lang w:val="hr-BA"/>
        </w:rPr>
        <w:t>Obavjestiti poslodavca (direktora škole ) ukoliko je radnik u skorije vrijeme putovao van granica BiH ili je bio u kontaktu sa nekim ko se vratio sa putovanja, pogotovo  iz zemalja u kojima je povećana stopa zaraženih virusom COVID-19</w:t>
      </w:r>
    </w:p>
    <w:p w:rsidR="00593BFD" w:rsidRPr="00593BFD" w:rsidRDefault="00593BFD" w:rsidP="00593BFD">
      <w:pPr>
        <w:numPr>
          <w:ilvl w:val="0"/>
          <w:numId w:val="2"/>
        </w:numPr>
        <w:jc w:val="both"/>
        <w:rPr>
          <w:lang w:val="hr-BA"/>
        </w:rPr>
      </w:pPr>
      <w:r w:rsidRPr="00593BFD">
        <w:rPr>
          <w:lang w:val="hr-BA"/>
        </w:rPr>
        <w:t>Redovno izvještavati poslodavca (direktora škole) o zdravstvenom stanju radnika</w:t>
      </w:r>
    </w:p>
    <w:p w:rsidR="00593BFD" w:rsidRPr="00593BFD" w:rsidRDefault="00593BFD" w:rsidP="00593BFD">
      <w:pPr>
        <w:rPr>
          <w:lang w:val="hr-BA"/>
        </w:rPr>
      </w:pPr>
    </w:p>
    <w:p w:rsidR="00593BFD" w:rsidRDefault="00593BFD" w:rsidP="00593BFD">
      <w:pPr>
        <w:rPr>
          <w:b/>
          <w:lang w:val="hr-BA"/>
        </w:rPr>
      </w:pPr>
      <w:r w:rsidRPr="00593BFD">
        <w:rPr>
          <w:b/>
          <w:lang w:val="hr-BA"/>
        </w:rPr>
        <w:t xml:space="preserve">Mjere koje provodi </w:t>
      </w:r>
      <w:r w:rsidR="009917DA">
        <w:rPr>
          <w:b/>
          <w:lang w:val="hr-BA"/>
        </w:rPr>
        <w:t>ustanova (</w:t>
      </w:r>
      <w:r w:rsidRPr="00593BFD">
        <w:rPr>
          <w:b/>
          <w:lang w:val="hr-BA"/>
        </w:rPr>
        <w:t>škola</w:t>
      </w:r>
      <w:r w:rsidR="009917DA">
        <w:rPr>
          <w:b/>
          <w:lang w:val="hr-BA"/>
        </w:rPr>
        <w:t>)</w:t>
      </w:r>
      <w:r w:rsidRPr="00593BFD">
        <w:rPr>
          <w:b/>
          <w:lang w:val="hr-BA"/>
        </w:rPr>
        <w:t xml:space="preserve"> u kriznoj situaciji:</w:t>
      </w:r>
    </w:p>
    <w:p w:rsidR="00593BFD" w:rsidRPr="00593BFD" w:rsidRDefault="00593BFD" w:rsidP="00593BFD">
      <w:pPr>
        <w:rPr>
          <w:b/>
          <w:lang w:val="hr-BA"/>
        </w:rPr>
      </w:pPr>
    </w:p>
    <w:p w:rsidR="00593BFD" w:rsidRPr="00593BFD" w:rsidRDefault="00593BFD" w:rsidP="00593BFD">
      <w:pPr>
        <w:jc w:val="both"/>
        <w:rPr>
          <w:lang w:val="hr-BA"/>
        </w:rPr>
      </w:pPr>
      <w:r w:rsidRPr="00593BFD">
        <w:rPr>
          <w:lang w:val="hr-BA"/>
        </w:rPr>
        <w:t>Najbitnije je brzo i pravovremeno djelovanje te postupanje u skladu sa uputama i naredbama nadležnih organa. U tom smislu škola treba da osigura slijedeće:</w:t>
      </w:r>
    </w:p>
    <w:p w:rsidR="00593BFD" w:rsidRPr="00593BFD" w:rsidRDefault="00593BFD" w:rsidP="00593BFD">
      <w:pPr>
        <w:numPr>
          <w:ilvl w:val="0"/>
          <w:numId w:val="2"/>
        </w:numPr>
        <w:jc w:val="both"/>
        <w:rPr>
          <w:lang w:val="hr-BA"/>
        </w:rPr>
      </w:pPr>
      <w:r w:rsidRPr="00593BFD">
        <w:rPr>
          <w:lang w:val="hr-BA"/>
        </w:rPr>
        <w:t>Označiti prostorije škole sa informacijama vezanim za COVID-19 (mjere, upute, naredbe)</w:t>
      </w:r>
    </w:p>
    <w:p w:rsidR="00593BFD" w:rsidRPr="00593BFD" w:rsidRDefault="00593BFD" w:rsidP="00593BFD">
      <w:pPr>
        <w:numPr>
          <w:ilvl w:val="0"/>
          <w:numId w:val="2"/>
        </w:numPr>
        <w:jc w:val="both"/>
        <w:rPr>
          <w:lang w:val="hr-BA"/>
        </w:rPr>
      </w:pPr>
      <w:r w:rsidRPr="00593BFD">
        <w:rPr>
          <w:lang w:val="hr-BA"/>
        </w:rPr>
        <w:t>Obavjestiti radnike škole o situaciji te ih pozvati na praćenje i pridržavanje svih propisanih mjera</w:t>
      </w:r>
    </w:p>
    <w:p w:rsidR="00593BFD" w:rsidRPr="00593BFD" w:rsidRDefault="00593BFD" w:rsidP="00593BFD">
      <w:pPr>
        <w:numPr>
          <w:ilvl w:val="0"/>
          <w:numId w:val="2"/>
        </w:numPr>
        <w:jc w:val="both"/>
        <w:rPr>
          <w:lang w:val="hr-BA"/>
        </w:rPr>
      </w:pPr>
      <w:r w:rsidRPr="00593BFD">
        <w:rPr>
          <w:lang w:val="hr-BA"/>
        </w:rPr>
        <w:t>Podsjećati na važnost pridržavanja mjera (redovno pranje ruku, nošenje zaštitne opreme)</w:t>
      </w:r>
    </w:p>
    <w:p w:rsidR="00593BFD" w:rsidRPr="00593BFD" w:rsidRDefault="00593BFD" w:rsidP="00593BFD">
      <w:pPr>
        <w:numPr>
          <w:ilvl w:val="0"/>
          <w:numId w:val="2"/>
        </w:numPr>
        <w:jc w:val="both"/>
        <w:rPr>
          <w:lang w:val="hr-BA"/>
        </w:rPr>
      </w:pPr>
      <w:r w:rsidRPr="00593BFD">
        <w:rPr>
          <w:lang w:val="hr-BA"/>
        </w:rPr>
        <w:t>Redovno i učestalo čišćenje prostorija škole, toaleta  te uredno vođenje evidencije o tome</w:t>
      </w:r>
    </w:p>
    <w:p w:rsidR="00593BFD" w:rsidRPr="00593BFD" w:rsidRDefault="00536D81" w:rsidP="00F060DA">
      <w:pPr>
        <w:numPr>
          <w:ilvl w:val="0"/>
          <w:numId w:val="2"/>
        </w:numPr>
        <w:jc w:val="both"/>
        <w:rPr>
          <w:lang w:val="hr-BA"/>
        </w:rPr>
      </w:pPr>
      <w:r>
        <w:rPr>
          <w:lang w:val="hr-BA"/>
        </w:rPr>
        <w:t>Redovno i učestalo čišć</w:t>
      </w:r>
      <w:r w:rsidR="00593BFD" w:rsidRPr="00593BFD">
        <w:rPr>
          <w:lang w:val="hr-BA"/>
        </w:rPr>
        <w:t>enje svih radnih površina koje se dodiruju (</w:t>
      </w:r>
      <w:r w:rsidR="00F060DA" w:rsidRPr="00F060DA">
        <w:rPr>
          <w:lang w:val="hr-BA"/>
        </w:rPr>
        <w:t xml:space="preserve">sredstvom na bazi alkohola min 70%, </w:t>
      </w:r>
      <w:r w:rsidR="00593BFD" w:rsidRPr="00593BFD">
        <w:rPr>
          <w:lang w:val="hr-BA"/>
        </w:rPr>
        <w:t>svaka 3 sata</w:t>
      </w:r>
      <w:r w:rsidR="00F060DA">
        <w:rPr>
          <w:lang w:val="hr-BA"/>
        </w:rPr>
        <w:t>, po potrebi i češće</w:t>
      </w:r>
      <w:r w:rsidR="00593BFD" w:rsidRPr="00593BFD">
        <w:rPr>
          <w:lang w:val="hr-BA"/>
        </w:rPr>
        <w:t>)</w:t>
      </w:r>
    </w:p>
    <w:p w:rsidR="00593BFD" w:rsidRPr="00593BFD" w:rsidRDefault="00593BFD" w:rsidP="00593BFD">
      <w:pPr>
        <w:numPr>
          <w:ilvl w:val="0"/>
          <w:numId w:val="2"/>
        </w:numPr>
        <w:jc w:val="both"/>
        <w:rPr>
          <w:lang w:val="hr-BA"/>
        </w:rPr>
      </w:pPr>
      <w:r w:rsidRPr="00593BFD">
        <w:rPr>
          <w:lang w:val="hr-BA"/>
        </w:rPr>
        <w:t>Na ulazu u školu postaviti dezinfekcione b</w:t>
      </w:r>
      <w:r w:rsidR="00536D81">
        <w:rPr>
          <w:lang w:val="hr-BA"/>
        </w:rPr>
        <w:t xml:space="preserve">arijere (za dezinfekciju obuće i </w:t>
      </w:r>
      <w:r w:rsidRPr="00593BFD">
        <w:rPr>
          <w:lang w:val="hr-BA"/>
        </w:rPr>
        <w:t>ruku) uz obavezno obavještenje da  svi koji ulaze u prostorije škole izvrše dezinfekciju.</w:t>
      </w:r>
    </w:p>
    <w:p w:rsidR="00593BFD" w:rsidRPr="00593BFD" w:rsidRDefault="00593BFD" w:rsidP="00593BFD">
      <w:pPr>
        <w:numPr>
          <w:ilvl w:val="0"/>
          <w:numId w:val="2"/>
        </w:numPr>
        <w:jc w:val="both"/>
        <w:rPr>
          <w:lang w:val="hr-BA"/>
        </w:rPr>
      </w:pPr>
      <w:r w:rsidRPr="00593BFD">
        <w:rPr>
          <w:lang w:val="hr-BA"/>
        </w:rPr>
        <w:t>Onemogućiti ulaz posjetiocima u prostorije škole, ukoliko to nije nužno</w:t>
      </w:r>
    </w:p>
    <w:p w:rsidR="00593BFD" w:rsidRPr="00593BFD" w:rsidRDefault="00593BFD" w:rsidP="00593BFD">
      <w:pPr>
        <w:numPr>
          <w:ilvl w:val="0"/>
          <w:numId w:val="2"/>
        </w:numPr>
        <w:jc w:val="both"/>
        <w:rPr>
          <w:lang w:val="hr-BA"/>
        </w:rPr>
      </w:pPr>
      <w:r w:rsidRPr="00593BFD">
        <w:rPr>
          <w:lang w:val="hr-BA"/>
        </w:rPr>
        <w:t>Omogućiti rad od kuće ukoliko je to moguće i rad u smjenama</w:t>
      </w:r>
    </w:p>
    <w:p w:rsidR="00593BFD" w:rsidRPr="00593BFD" w:rsidRDefault="00593BFD" w:rsidP="00593BFD">
      <w:pPr>
        <w:numPr>
          <w:ilvl w:val="0"/>
          <w:numId w:val="2"/>
        </w:numPr>
        <w:jc w:val="both"/>
        <w:rPr>
          <w:lang w:val="hr-BA"/>
        </w:rPr>
      </w:pPr>
      <w:r w:rsidRPr="00593BFD">
        <w:rPr>
          <w:lang w:val="hr-BA"/>
        </w:rPr>
        <w:t>Omogućiti rad sa smanjenim radnim vremenom</w:t>
      </w:r>
    </w:p>
    <w:p w:rsidR="00593BFD" w:rsidRPr="00593BFD" w:rsidRDefault="00593BFD" w:rsidP="00593BFD">
      <w:pPr>
        <w:numPr>
          <w:ilvl w:val="0"/>
          <w:numId w:val="2"/>
        </w:numPr>
        <w:jc w:val="both"/>
        <w:rPr>
          <w:lang w:val="hr-BA"/>
        </w:rPr>
      </w:pPr>
      <w:r w:rsidRPr="00593BFD">
        <w:rPr>
          <w:lang w:val="hr-BA"/>
        </w:rPr>
        <w:t>Omogućiti rad sjednica (Nastavničko vijeće, Školski odbor i ostalo) online putem</w:t>
      </w:r>
    </w:p>
    <w:p w:rsidR="00593BFD" w:rsidRDefault="00593BFD" w:rsidP="00593BFD">
      <w:pPr>
        <w:numPr>
          <w:ilvl w:val="0"/>
          <w:numId w:val="2"/>
        </w:numPr>
        <w:jc w:val="both"/>
        <w:rPr>
          <w:lang w:val="hr-BA"/>
        </w:rPr>
      </w:pPr>
      <w:r w:rsidRPr="00593BFD">
        <w:rPr>
          <w:lang w:val="hr-BA"/>
        </w:rPr>
        <w:t>Tokom cijelog boravka u školi svih prisutnih osigurati pridržavanje mjera fizičke distance od minimalno 1,5 do 2 metra</w:t>
      </w:r>
    </w:p>
    <w:p w:rsidR="00593BFD" w:rsidRDefault="00593BFD" w:rsidP="00593BFD">
      <w:pPr>
        <w:ind w:left="720"/>
        <w:jc w:val="both"/>
        <w:rPr>
          <w:lang w:val="hr-BA"/>
        </w:rPr>
      </w:pPr>
    </w:p>
    <w:p w:rsidR="00593BFD" w:rsidRPr="00593BFD" w:rsidRDefault="00593BFD" w:rsidP="00593BFD">
      <w:pPr>
        <w:numPr>
          <w:ilvl w:val="0"/>
          <w:numId w:val="2"/>
        </w:numPr>
        <w:rPr>
          <w:lang w:val="hr-BA"/>
        </w:rPr>
      </w:pPr>
    </w:p>
    <w:p w:rsidR="00593BFD" w:rsidRPr="00CB626F" w:rsidRDefault="00593BFD" w:rsidP="00593BFD">
      <w:pPr>
        <w:jc w:val="center"/>
        <w:rPr>
          <w:color w:val="1F4E79" w:themeColor="accent1" w:themeShade="80"/>
          <w:sz w:val="22"/>
          <w:szCs w:val="22"/>
        </w:rPr>
      </w:pPr>
      <w:r w:rsidRPr="00CB626F">
        <w:rPr>
          <w:noProof/>
          <w:color w:val="1F4E79" w:themeColor="accent1" w:themeShade="80"/>
          <w:sz w:val="22"/>
          <w:szCs w:val="22"/>
          <w:lang w:val="hr-BA" w:eastAsia="hr-BA"/>
        </w:rPr>
        <w:drawing>
          <wp:anchor distT="0" distB="0" distL="114300" distR="114300" simplePos="0" relativeHeight="251665408" behindDoc="0" locked="0" layoutInCell="1" allowOverlap="1" wp14:anchorId="66167641" wp14:editId="06C3887D">
            <wp:simplePos x="0" y="0"/>
            <wp:positionH relativeFrom="column">
              <wp:posOffset>-171450</wp:posOffset>
            </wp:positionH>
            <wp:positionV relativeFrom="paragraph">
              <wp:posOffset>-247650</wp:posOffset>
            </wp:positionV>
            <wp:extent cx="1371600" cy="1095375"/>
            <wp:effectExtent l="19050" t="0" r="0" b="0"/>
            <wp:wrapNone/>
            <wp:docPr id="3" name="Picture 3" descr="http://os-visoka-st.skole.hr/upload/os-visoka-st/images/static3/809/Image/knjig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visoka-st.skole.hr/upload/os-visoka-st/images/static3/809/Image/knjiga(1).jpg"/>
                    <pic:cNvPicPr>
                      <a:picLocks noChangeAspect="1" noChangeArrowheads="1"/>
                    </pic:cNvPicPr>
                  </pic:nvPicPr>
                  <pic:blipFill>
                    <a:blip r:embed="rId7"/>
                    <a:srcRect/>
                    <a:stretch>
                      <a:fillRect/>
                    </a:stretch>
                  </pic:blipFill>
                  <pic:spPr bwMode="auto">
                    <a:xfrm>
                      <a:off x="0" y="0"/>
                      <a:ext cx="1371600" cy="1095375"/>
                    </a:xfrm>
                    <a:prstGeom prst="rect">
                      <a:avLst/>
                    </a:prstGeom>
                    <a:noFill/>
                    <a:ln w="9525">
                      <a:noFill/>
                      <a:miter lim="800000"/>
                      <a:headEnd/>
                      <a:tailEnd/>
                    </a:ln>
                  </pic:spPr>
                </pic:pic>
              </a:graphicData>
            </a:graphic>
          </wp:anchor>
        </w:drawing>
      </w:r>
      <w:r w:rsidRPr="00CB626F">
        <w:rPr>
          <w:color w:val="1F4E79" w:themeColor="accent1" w:themeShade="80"/>
          <w:sz w:val="22"/>
          <w:szCs w:val="22"/>
        </w:rPr>
        <w:t>BOSNA I HERCEGOVINA</w:t>
      </w:r>
    </w:p>
    <w:p w:rsidR="00593BFD" w:rsidRPr="00CB626F" w:rsidRDefault="00593BFD" w:rsidP="00593BFD">
      <w:pPr>
        <w:jc w:val="center"/>
        <w:rPr>
          <w:color w:val="1F4E79" w:themeColor="accent1" w:themeShade="80"/>
          <w:sz w:val="22"/>
          <w:szCs w:val="22"/>
        </w:rPr>
      </w:pPr>
      <w:r w:rsidRPr="00CB626F">
        <w:rPr>
          <w:color w:val="1F4E79" w:themeColor="accent1" w:themeShade="80"/>
          <w:sz w:val="22"/>
          <w:szCs w:val="22"/>
        </w:rPr>
        <w:t>FEDERACIJA BOSNE I HERCEGOVINE</w:t>
      </w:r>
    </w:p>
    <w:p w:rsidR="00593BFD" w:rsidRPr="00CB626F" w:rsidRDefault="00593BFD" w:rsidP="00593BFD">
      <w:pPr>
        <w:jc w:val="center"/>
        <w:rPr>
          <w:color w:val="1F4E79" w:themeColor="accent1" w:themeShade="80"/>
          <w:sz w:val="22"/>
          <w:szCs w:val="22"/>
        </w:rPr>
      </w:pPr>
      <w:r w:rsidRPr="00CB626F">
        <w:rPr>
          <w:color w:val="1F4E79" w:themeColor="accent1" w:themeShade="80"/>
          <w:sz w:val="22"/>
          <w:szCs w:val="22"/>
        </w:rPr>
        <w:t>KANTON SARAJEVO</w:t>
      </w:r>
    </w:p>
    <w:p w:rsidR="00593BFD" w:rsidRPr="00CB626F" w:rsidRDefault="00593BFD" w:rsidP="00593BFD">
      <w:pPr>
        <w:jc w:val="center"/>
        <w:rPr>
          <w:color w:val="1F4E79" w:themeColor="accent1" w:themeShade="80"/>
          <w:sz w:val="22"/>
          <w:szCs w:val="22"/>
        </w:rPr>
      </w:pPr>
      <w:r w:rsidRPr="00CB626F">
        <w:rPr>
          <w:color w:val="1F4E79" w:themeColor="accent1" w:themeShade="80"/>
          <w:sz w:val="22"/>
          <w:szCs w:val="22"/>
        </w:rPr>
        <w:t>OPĆINA VOGOŠĆA</w:t>
      </w:r>
    </w:p>
    <w:p w:rsidR="00593BFD" w:rsidRPr="00CB626F" w:rsidRDefault="00593BFD" w:rsidP="00593BFD">
      <w:pPr>
        <w:jc w:val="center"/>
        <w:rPr>
          <w:color w:val="1F4E79" w:themeColor="accent1" w:themeShade="80"/>
          <w:sz w:val="22"/>
          <w:szCs w:val="22"/>
        </w:rPr>
      </w:pPr>
      <w:r w:rsidRPr="00CB626F">
        <w:rPr>
          <w:color w:val="1F4E79" w:themeColor="accent1" w:themeShade="80"/>
          <w:sz w:val="22"/>
          <w:szCs w:val="22"/>
        </w:rPr>
        <w:t>JU OŠ „</w:t>
      </w:r>
      <w:r w:rsidRPr="00CB626F">
        <w:rPr>
          <w:b/>
          <w:color w:val="1F4E79" w:themeColor="accent1" w:themeShade="80"/>
          <w:sz w:val="22"/>
          <w:szCs w:val="22"/>
        </w:rPr>
        <w:t>MIRSAD PRNJAVORAC</w:t>
      </w:r>
      <w:r w:rsidRPr="00CB626F">
        <w:rPr>
          <w:color w:val="1F4E79" w:themeColor="accent1" w:themeShade="80"/>
          <w:sz w:val="22"/>
          <w:szCs w:val="22"/>
        </w:rPr>
        <w:t>“ VOGOŠĆA</w:t>
      </w:r>
    </w:p>
    <w:p w:rsidR="00593BFD" w:rsidRPr="00CB626F" w:rsidRDefault="00593BFD" w:rsidP="00593BFD">
      <w:pPr>
        <w:rPr>
          <w:color w:val="1F4E79" w:themeColor="accent1" w:themeShade="80"/>
          <w:sz w:val="22"/>
          <w:szCs w:val="22"/>
        </w:rPr>
      </w:pPr>
    </w:p>
    <w:p w:rsidR="00593BFD" w:rsidRDefault="00593BFD" w:rsidP="00593BFD">
      <w:pPr>
        <w:jc w:val="center"/>
        <w:rPr>
          <w:color w:val="1F4E79" w:themeColor="accent1" w:themeShade="80"/>
          <w:sz w:val="22"/>
          <w:szCs w:val="22"/>
          <w:lang w:val="de-DE"/>
        </w:rPr>
      </w:pPr>
      <w:r>
        <w:rPr>
          <w:color w:val="1F4E79" w:themeColor="accent1" w:themeShade="80"/>
          <w:sz w:val="22"/>
          <w:szCs w:val="22"/>
        </w:rPr>
        <w:t>Adresa: Jošanička 51, 71320</w:t>
      </w:r>
      <w:r w:rsidRPr="00CB626F">
        <w:rPr>
          <w:color w:val="1F4E79" w:themeColor="accent1" w:themeShade="80"/>
          <w:sz w:val="22"/>
          <w:szCs w:val="22"/>
        </w:rPr>
        <w:t xml:space="preserve"> </w:t>
      </w:r>
      <w:r>
        <w:rPr>
          <w:color w:val="1F4E79" w:themeColor="accent1" w:themeShade="80"/>
          <w:sz w:val="22"/>
          <w:szCs w:val="22"/>
          <w:lang w:val="de-DE"/>
        </w:rPr>
        <w:t>Vogošća, Tel/fax: 033/430-910.</w:t>
      </w:r>
    </w:p>
    <w:p w:rsidR="00593BFD" w:rsidRDefault="00593BFD" w:rsidP="00593BFD">
      <w:pPr>
        <w:pBdr>
          <w:bottom w:val="single" w:sz="4" w:space="1" w:color="auto"/>
        </w:pBdr>
        <w:jc w:val="both"/>
      </w:pPr>
    </w:p>
    <w:p w:rsidR="00593BFD" w:rsidRDefault="00593BFD" w:rsidP="00593BFD">
      <w:pPr>
        <w:ind w:left="720"/>
        <w:rPr>
          <w:lang w:val="hr-BA"/>
        </w:rPr>
      </w:pPr>
    </w:p>
    <w:p w:rsidR="00593BFD" w:rsidRPr="00593BFD" w:rsidRDefault="00593BFD" w:rsidP="00593BFD">
      <w:pPr>
        <w:numPr>
          <w:ilvl w:val="0"/>
          <w:numId w:val="2"/>
        </w:numPr>
        <w:jc w:val="both"/>
        <w:rPr>
          <w:lang w:val="hr-BA"/>
        </w:rPr>
      </w:pPr>
      <w:r w:rsidRPr="00593BFD">
        <w:rPr>
          <w:lang w:val="hr-BA"/>
        </w:rPr>
        <w:t>Ukoliko postoji potreba osigurati nošenje zaštitnih maski i rukavica na radnom mjestu</w:t>
      </w:r>
    </w:p>
    <w:p w:rsidR="00593BFD" w:rsidRPr="00593BFD" w:rsidRDefault="00593BFD" w:rsidP="00593BFD">
      <w:pPr>
        <w:numPr>
          <w:ilvl w:val="0"/>
          <w:numId w:val="2"/>
        </w:numPr>
        <w:jc w:val="both"/>
        <w:rPr>
          <w:lang w:val="hr-BA"/>
        </w:rPr>
      </w:pPr>
      <w:r w:rsidRPr="00593BFD">
        <w:rPr>
          <w:lang w:val="hr-BA"/>
        </w:rPr>
        <w:t>Osig</w:t>
      </w:r>
      <w:r w:rsidR="00536D81">
        <w:rPr>
          <w:lang w:val="hr-BA"/>
        </w:rPr>
        <w:t>u</w:t>
      </w:r>
      <w:r w:rsidRPr="00593BFD">
        <w:rPr>
          <w:lang w:val="hr-BA"/>
        </w:rPr>
        <w:t>rarti kontinuiranu dostupnost higijenskih sredstava</w:t>
      </w:r>
      <w:r w:rsidR="00536D81">
        <w:rPr>
          <w:lang w:val="hr-BA"/>
        </w:rPr>
        <w:t xml:space="preserve"> u školi</w:t>
      </w:r>
      <w:r w:rsidRPr="00593BFD">
        <w:rPr>
          <w:lang w:val="hr-BA"/>
        </w:rPr>
        <w:t xml:space="preserve"> (sapun, dozer sa odgovarajućim dezinfekcionim sredstvom), jednokratnih higijenskih ubrusa, toaletnog papira i ostalih higijenskih potreba</w:t>
      </w:r>
    </w:p>
    <w:p w:rsidR="00593BFD" w:rsidRPr="00593BFD" w:rsidRDefault="00593BFD" w:rsidP="00593BFD">
      <w:pPr>
        <w:numPr>
          <w:ilvl w:val="0"/>
          <w:numId w:val="2"/>
        </w:numPr>
        <w:jc w:val="both"/>
        <w:rPr>
          <w:lang w:val="hr-BA"/>
        </w:rPr>
      </w:pPr>
      <w:r w:rsidRPr="00593BFD">
        <w:rPr>
          <w:lang w:val="hr-BA"/>
        </w:rPr>
        <w:t>Na vidnim mjestima u toaletu postaviti upute za pravilno pranje ruku</w:t>
      </w:r>
    </w:p>
    <w:p w:rsidR="00593BFD" w:rsidRPr="00593BFD" w:rsidRDefault="00593BFD" w:rsidP="00593BFD">
      <w:pPr>
        <w:numPr>
          <w:ilvl w:val="0"/>
          <w:numId w:val="2"/>
        </w:numPr>
        <w:jc w:val="both"/>
        <w:rPr>
          <w:lang w:val="hr-BA"/>
        </w:rPr>
      </w:pPr>
      <w:r w:rsidRPr="00593BFD">
        <w:rPr>
          <w:lang w:val="hr-BA"/>
        </w:rPr>
        <w:t>Na ulazu u školu i na oglasnoj ploči postaviti re</w:t>
      </w:r>
      <w:r w:rsidR="00536D81">
        <w:rPr>
          <w:lang w:val="hr-BA"/>
        </w:rPr>
        <w:t>levantne</w:t>
      </w:r>
      <w:r w:rsidRPr="00593BFD">
        <w:rPr>
          <w:lang w:val="hr-BA"/>
        </w:rPr>
        <w:t xml:space="preserve"> i </w:t>
      </w:r>
      <w:r w:rsidR="00536D81">
        <w:rPr>
          <w:lang w:val="hr-BA"/>
        </w:rPr>
        <w:t>ažurirane</w:t>
      </w:r>
      <w:r w:rsidRPr="00593BFD">
        <w:rPr>
          <w:lang w:val="hr-BA"/>
        </w:rPr>
        <w:t xml:space="preserve"> informacije nadležnih organa vezano za virus COVID-19</w:t>
      </w:r>
    </w:p>
    <w:p w:rsidR="00593BFD" w:rsidRPr="00593BFD" w:rsidRDefault="00593BFD" w:rsidP="00593BFD">
      <w:pPr>
        <w:numPr>
          <w:ilvl w:val="0"/>
          <w:numId w:val="2"/>
        </w:numPr>
        <w:jc w:val="both"/>
        <w:rPr>
          <w:lang w:val="hr-BA"/>
        </w:rPr>
      </w:pPr>
      <w:r w:rsidRPr="00593BFD">
        <w:rPr>
          <w:lang w:val="hr-BA"/>
        </w:rPr>
        <w:t>Redovno praćenje donesenih mjera od strane nadležnih organa i postupanje u skladu sa istim.</w:t>
      </w:r>
    </w:p>
    <w:p w:rsidR="00593BFD" w:rsidRPr="00593BFD" w:rsidRDefault="00593BFD" w:rsidP="00593BFD">
      <w:pPr>
        <w:numPr>
          <w:ilvl w:val="0"/>
          <w:numId w:val="2"/>
        </w:numPr>
        <w:jc w:val="both"/>
        <w:rPr>
          <w:lang w:val="hr-BA"/>
        </w:rPr>
      </w:pPr>
      <w:r w:rsidRPr="00593BFD">
        <w:rPr>
          <w:lang w:val="hr-BA"/>
        </w:rPr>
        <w:t>Postupanje u skladu sa Planom</w:t>
      </w:r>
      <w:r w:rsidR="00536D81">
        <w:rPr>
          <w:lang w:val="hr-BA"/>
        </w:rPr>
        <w:t>,</w:t>
      </w:r>
      <w:r w:rsidRPr="00593BFD">
        <w:rPr>
          <w:lang w:val="hr-BA"/>
        </w:rPr>
        <w:t xml:space="preserve"> uz redvidiranje istog po potrebi</w:t>
      </w:r>
      <w:r w:rsidR="00536D81">
        <w:rPr>
          <w:lang w:val="hr-BA"/>
        </w:rPr>
        <w:t>,</w:t>
      </w:r>
    </w:p>
    <w:p w:rsidR="00593BFD" w:rsidRPr="00593BFD" w:rsidRDefault="00593BFD" w:rsidP="00593BFD">
      <w:pPr>
        <w:rPr>
          <w:lang w:val="hr-BA"/>
        </w:rPr>
      </w:pPr>
    </w:p>
    <w:p w:rsidR="00593BFD" w:rsidRPr="00593BFD" w:rsidRDefault="00593BFD" w:rsidP="00593BFD">
      <w:pPr>
        <w:rPr>
          <w:lang w:val="hr-BA"/>
        </w:rPr>
      </w:pPr>
    </w:p>
    <w:p w:rsidR="00593BFD" w:rsidRPr="00593BFD" w:rsidRDefault="00536D81" w:rsidP="00593BFD">
      <w:pPr>
        <w:jc w:val="right"/>
        <w:rPr>
          <w:lang w:val="hr-BA"/>
        </w:rPr>
      </w:pPr>
      <w:r>
        <w:rPr>
          <w:lang w:val="hr-BA"/>
        </w:rPr>
        <w:t>v.d.predsjednik</w:t>
      </w:r>
      <w:r w:rsidR="00593BFD" w:rsidRPr="00593BFD">
        <w:rPr>
          <w:lang w:val="hr-BA"/>
        </w:rPr>
        <w:t xml:space="preserve"> Školskog odbora</w:t>
      </w:r>
    </w:p>
    <w:p w:rsidR="00593BFD" w:rsidRPr="00593BFD" w:rsidRDefault="00593BFD" w:rsidP="00593BFD">
      <w:pPr>
        <w:jc w:val="right"/>
        <w:rPr>
          <w:lang w:val="hr-BA"/>
        </w:rPr>
      </w:pPr>
      <w:r w:rsidRPr="00593BFD">
        <w:rPr>
          <w:lang w:val="hr-BA"/>
        </w:rPr>
        <w:t>________________________</w:t>
      </w:r>
    </w:p>
    <w:p w:rsidR="00593BFD" w:rsidRPr="00593BFD" w:rsidRDefault="00E35A21" w:rsidP="00E35A21">
      <w:pPr>
        <w:jc w:val="center"/>
        <w:rPr>
          <w:lang w:val="hr-BA"/>
        </w:rPr>
      </w:pPr>
      <w:r>
        <w:rPr>
          <w:lang w:val="hr-BA"/>
        </w:rPr>
        <w:t xml:space="preserve">                                                                                                      </w:t>
      </w:r>
      <w:r w:rsidR="00593BFD" w:rsidRPr="00593BFD">
        <w:rPr>
          <w:lang w:val="hr-BA"/>
        </w:rPr>
        <w:t>Zilha Šahović</w:t>
      </w:r>
    </w:p>
    <w:p w:rsidR="00593BFD" w:rsidRPr="00593BFD" w:rsidRDefault="00593BFD" w:rsidP="00593BFD">
      <w:pPr>
        <w:rPr>
          <w:lang w:val="hr-BA"/>
        </w:rPr>
      </w:pPr>
      <w:r w:rsidRPr="00593BFD">
        <w:rPr>
          <w:lang w:val="hr-BA"/>
        </w:rPr>
        <w:t xml:space="preserve">Vogošća, </w:t>
      </w:r>
      <w:r w:rsidR="00EE12C9">
        <w:rPr>
          <w:lang w:val="hr-BA"/>
        </w:rPr>
        <w:t>17.06.</w:t>
      </w:r>
      <w:r w:rsidRPr="00593BFD">
        <w:rPr>
          <w:lang w:val="hr-BA"/>
        </w:rPr>
        <w:t>2020. godine</w:t>
      </w:r>
    </w:p>
    <w:p w:rsidR="00593BFD" w:rsidRPr="00593BFD" w:rsidRDefault="00593BFD" w:rsidP="00593BFD">
      <w:pPr>
        <w:rPr>
          <w:lang w:val="hr-BA"/>
        </w:rPr>
      </w:pPr>
      <w:r w:rsidRPr="00593BFD">
        <w:rPr>
          <w:lang w:val="hr-BA"/>
        </w:rPr>
        <w:t xml:space="preserve">Broj: </w:t>
      </w:r>
      <w:r w:rsidR="00E35A21">
        <w:rPr>
          <w:lang w:val="hr-BA"/>
        </w:rPr>
        <w:t>01-575-1</w:t>
      </w:r>
      <w:r w:rsidR="00EE12C9">
        <w:rPr>
          <w:lang w:val="hr-BA"/>
        </w:rPr>
        <w:t>/20</w:t>
      </w:r>
    </w:p>
    <w:p w:rsidR="00593BFD" w:rsidRDefault="00593BFD" w:rsidP="00593BFD">
      <w:pPr>
        <w:rPr>
          <w:lang w:val="hr-BA"/>
        </w:rPr>
      </w:pPr>
    </w:p>
    <w:p w:rsidR="00593BFD" w:rsidRPr="00593BFD" w:rsidRDefault="00593BFD" w:rsidP="00593BFD">
      <w:pPr>
        <w:rPr>
          <w:lang w:val="hr-BA"/>
        </w:rPr>
      </w:pPr>
    </w:p>
    <w:p w:rsidR="00593BFD" w:rsidRPr="00593BFD" w:rsidRDefault="00593BFD" w:rsidP="00593BFD">
      <w:pPr>
        <w:rPr>
          <w:b/>
          <w:lang w:val="hr-BA"/>
        </w:rPr>
      </w:pPr>
      <w:r w:rsidRPr="00593BFD">
        <w:rPr>
          <w:b/>
          <w:lang w:val="hr-BA"/>
        </w:rPr>
        <w:t xml:space="preserve">Prilog: </w:t>
      </w:r>
    </w:p>
    <w:p w:rsidR="00593BFD" w:rsidRDefault="00593BFD" w:rsidP="00593BFD">
      <w:pPr>
        <w:numPr>
          <w:ilvl w:val="0"/>
          <w:numId w:val="2"/>
        </w:numPr>
        <w:rPr>
          <w:lang w:val="hr-BA"/>
        </w:rPr>
      </w:pPr>
      <w:r w:rsidRPr="00593BFD">
        <w:rPr>
          <w:lang w:val="hr-BA"/>
        </w:rPr>
        <w:t>Preporuke Zavoda za javno zdravstvo KS</w:t>
      </w:r>
      <w:r w:rsidR="00102D33">
        <w:rPr>
          <w:lang w:val="hr-BA"/>
        </w:rPr>
        <w:t xml:space="preserve"> svim poslovnim subjektima </w:t>
      </w:r>
    </w:p>
    <w:p w:rsidR="00102D33" w:rsidRDefault="00102D33" w:rsidP="00593BFD">
      <w:pPr>
        <w:numPr>
          <w:ilvl w:val="0"/>
          <w:numId w:val="2"/>
        </w:numPr>
        <w:rPr>
          <w:lang w:val="hr-BA"/>
        </w:rPr>
      </w:pPr>
      <w:r>
        <w:rPr>
          <w:lang w:val="hr-BA"/>
        </w:rPr>
        <w:t>Preporuke Zavoda za javno zdravstvo KS (Legionarska bolest)</w:t>
      </w:r>
    </w:p>
    <w:p w:rsidR="00102D33" w:rsidRDefault="00102D33" w:rsidP="00593BFD">
      <w:pPr>
        <w:numPr>
          <w:ilvl w:val="0"/>
          <w:numId w:val="2"/>
        </w:numPr>
        <w:rPr>
          <w:lang w:val="hr-BA"/>
        </w:rPr>
      </w:pPr>
      <w:r>
        <w:rPr>
          <w:lang w:val="hr-BA"/>
        </w:rPr>
        <w:t>Glavne poruke i mjere za prevenciju i kontrolu COVID-19 u školama</w:t>
      </w:r>
    </w:p>
    <w:p w:rsidR="009E0F70" w:rsidRPr="00593BFD" w:rsidRDefault="009E0F70" w:rsidP="00593BFD">
      <w:pPr>
        <w:numPr>
          <w:ilvl w:val="0"/>
          <w:numId w:val="2"/>
        </w:numPr>
        <w:rPr>
          <w:lang w:val="hr-BA"/>
        </w:rPr>
      </w:pPr>
      <w:r>
        <w:rPr>
          <w:lang w:val="hr-BA"/>
        </w:rPr>
        <w:t>Okvir za ponovno otvaranje škola</w:t>
      </w:r>
    </w:p>
    <w:p w:rsidR="00593BFD" w:rsidRPr="00593BFD" w:rsidRDefault="00593BFD" w:rsidP="00593BFD">
      <w:pPr>
        <w:numPr>
          <w:ilvl w:val="0"/>
          <w:numId w:val="2"/>
        </w:numPr>
        <w:rPr>
          <w:lang w:val="hr-BA"/>
        </w:rPr>
      </w:pPr>
      <w:r w:rsidRPr="00593BFD">
        <w:rPr>
          <w:lang w:val="hr-BA"/>
        </w:rPr>
        <w:t>Preporuke za pravilno pranje ruku</w:t>
      </w:r>
    </w:p>
    <w:p w:rsidR="00593BFD" w:rsidRDefault="00593BFD" w:rsidP="00593BFD">
      <w:pPr>
        <w:numPr>
          <w:ilvl w:val="0"/>
          <w:numId w:val="2"/>
        </w:numPr>
        <w:rPr>
          <w:lang w:val="hr-BA"/>
        </w:rPr>
      </w:pPr>
      <w:r w:rsidRPr="00593BFD">
        <w:rPr>
          <w:lang w:val="hr-BA"/>
        </w:rPr>
        <w:t>Bitne kontakt informacije nadležnih organa i službi</w:t>
      </w:r>
    </w:p>
    <w:p w:rsidR="00110C1D" w:rsidRDefault="00110C1D" w:rsidP="00110C1D">
      <w:pPr>
        <w:rPr>
          <w:lang w:val="hr-BA"/>
        </w:rPr>
      </w:pPr>
    </w:p>
    <w:p w:rsidR="00110C1D" w:rsidRDefault="00110C1D" w:rsidP="00110C1D">
      <w:pPr>
        <w:rPr>
          <w:lang w:val="hr-BA"/>
        </w:rPr>
      </w:pPr>
    </w:p>
    <w:p w:rsidR="00110C1D" w:rsidRDefault="00110C1D" w:rsidP="00110C1D">
      <w:pPr>
        <w:rPr>
          <w:lang w:val="hr-BA"/>
        </w:rPr>
      </w:pPr>
    </w:p>
    <w:p w:rsidR="00110C1D" w:rsidRDefault="00110C1D" w:rsidP="00110C1D">
      <w:pPr>
        <w:rPr>
          <w:lang w:val="hr-BA"/>
        </w:rPr>
      </w:pPr>
    </w:p>
    <w:p w:rsidR="00110C1D" w:rsidRDefault="00110C1D" w:rsidP="00110C1D">
      <w:pPr>
        <w:rPr>
          <w:lang w:val="hr-BA"/>
        </w:rPr>
      </w:pPr>
    </w:p>
    <w:p w:rsidR="00110C1D" w:rsidRDefault="00110C1D" w:rsidP="00110C1D">
      <w:pPr>
        <w:rPr>
          <w:lang w:val="hr-BA"/>
        </w:rPr>
      </w:pPr>
    </w:p>
    <w:p w:rsidR="00110C1D" w:rsidRDefault="00110C1D" w:rsidP="00110C1D">
      <w:pPr>
        <w:rPr>
          <w:lang w:val="hr-BA"/>
        </w:rPr>
      </w:pPr>
    </w:p>
    <w:p w:rsidR="00110C1D" w:rsidRDefault="00110C1D" w:rsidP="00110C1D">
      <w:pPr>
        <w:rPr>
          <w:lang w:val="hr-BA"/>
        </w:rPr>
      </w:pPr>
    </w:p>
    <w:p w:rsidR="00110C1D" w:rsidRDefault="00110C1D" w:rsidP="00110C1D">
      <w:pPr>
        <w:rPr>
          <w:lang w:val="hr-BA"/>
        </w:rPr>
      </w:pPr>
    </w:p>
    <w:p w:rsidR="00110C1D" w:rsidRDefault="00110C1D" w:rsidP="00110C1D">
      <w:pPr>
        <w:rPr>
          <w:lang w:val="hr-BA"/>
        </w:rPr>
      </w:pPr>
    </w:p>
    <w:p w:rsidR="00110C1D" w:rsidRDefault="00110C1D" w:rsidP="00110C1D">
      <w:pPr>
        <w:rPr>
          <w:lang w:val="hr-BA"/>
        </w:rPr>
      </w:pPr>
    </w:p>
    <w:p w:rsidR="001E7CB1" w:rsidRPr="00593BFD" w:rsidRDefault="001E7CB1" w:rsidP="00110C1D">
      <w:pPr>
        <w:rPr>
          <w:lang w:val="hr-BA"/>
        </w:rPr>
      </w:pPr>
    </w:p>
    <w:p w:rsidR="0094629D" w:rsidRDefault="0094629D" w:rsidP="00593BFD"/>
    <w:p w:rsidR="00110C1D" w:rsidRPr="00110C1D" w:rsidRDefault="00110C1D" w:rsidP="00110C1D">
      <w:pPr>
        <w:jc w:val="center"/>
        <w:rPr>
          <w:rFonts w:ascii="Arial" w:hAnsi="Arial" w:cs="Arial"/>
          <w:b/>
          <w:lang w:eastAsia="en-US"/>
        </w:rPr>
      </w:pPr>
      <w:r w:rsidRPr="00110C1D">
        <w:rPr>
          <w:rFonts w:ascii="Arial" w:hAnsi="Arial" w:cs="Arial"/>
          <w:b/>
          <w:lang w:eastAsia="en-US"/>
        </w:rPr>
        <w:lastRenderedPageBreak/>
        <w:t>PREPORUKE ZA SVE POSLOVNE SUBJEKTE, SAMOSTALNE OBRTNIKE, ORGANE VLASTI NA NIVOU FEDERACIJE BOSNE I HERCEGOVINE, KANTONA, GRADOVA I OPĆINA, UDRUŽENJA I FONDACIJE (U DALJNJEM TEKSTU: „POSLODAVAC“) I RADNIKE</w:t>
      </w:r>
    </w:p>
    <w:p w:rsidR="00110C1D" w:rsidRPr="00110C1D" w:rsidRDefault="00110C1D" w:rsidP="00110C1D">
      <w:pPr>
        <w:jc w:val="both"/>
        <w:rPr>
          <w:rFonts w:ascii="Arial" w:hAnsi="Arial" w:cs="Arial"/>
          <w:b/>
          <w:lang w:eastAsia="en-US"/>
        </w:rPr>
      </w:pPr>
    </w:p>
    <w:p w:rsidR="00110C1D" w:rsidRPr="00110C1D" w:rsidRDefault="00110C1D" w:rsidP="00110C1D">
      <w:pPr>
        <w:ind w:left="-5" w:hanging="10"/>
        <w:jc w:val="both"/>
        <w:rPr>
          <w:rFonts w:ascii="Arial" w:hAnsi="Arial" w:cs="Arial"/>
          <w:b/>
          <w:lang w:eastAsia="en-US"/>
        </w:rPr>
      </w:pPr>
      <w:r w:rsidRPr="00110C1D">
        <w:rPr>
          <w:rFonts w:ascii="Arial" w:hAnsi="Arial" w:cs="Arial"/>
          <w:b/>
          <w:lang w:eastAsia="en-US"/>
        </w:rPr>
        <w:t xml:space="preserve">Pripremite svoje radno mjesto za COVID-19 </w:t>
      </w:r>
    </w:p>
    <w:p w:rsidR="00110C1D" w:rsidRPr="00110C1D" w:rsidRDefault="00110C1D" w:rsidP="00110C1D">
      <w:pPr>
        <w:ind w:right="22"/>
        <w:jc w:val="both"/>
        <w:rPr>
          <w:rFonts w:ascii="Arial" w:hAnsi="Arial" w:cs="Arial"/>
          <w:lang w:eastAsia="en-US"/>
        </w:rPr>
      </w:pPr>
    </w:p>
    <w:p w:rsidR="00110C1D" w:rsidRPr="00110C1D" w:rsidRDefault="00110C1D" w:rsidP="00110C1D">
      <w:pPr>
        <w:ind w:right="22"/>
        <w:jc w:val="both"/>
        <w:rPr>
          <w:rFonts w:ascii="Arial" w:hAnsi="Arial" w:cs="Arial"/>
          <w:lang w:eastAsia="en-US"/>
        </w:rPr>
      </w:pPr>
      <w:r w:rsidRPr="00110C1D">
        <w:rPr>
          <w:rFonts w:ascii="Arial" w:hAnsi="Arial" w:cs="Arial"/>
          <w:lang w:eastAsia="en-US"/>
        </w:rPr>
        <w:t xml:space="preserve">U januaru 2020. godine  Svjetska zdravstvena organizacija (SZO) je proglasila javnozdravstvenom vanrednom situacijom od međunarodnog značaja epidemiju novog koronavirusa, koja je počela u Kineskoj provinciji Hubei. Postoji visoki rizik da se oboljenje uzrokovano novim koronavirusom (COVID-19) proširi na druge zemlje širom svijeta, uključujući Bosnu i Hercegovinu. SZO i javnozdravstveni autoriteti širom svijeta poduzimaju aktivnosti koje su usmjerene na suzbijanje širenja COVID-19. Međutim, </w:t>
      </w:r>
      <w:r w:rsidRPr="00110C1D">
        <w:rPr>
          <w:rFonts w:ascii="Arial" w:hAnsi="Arial" w:cs="Arial"/>
          <w:strike/>
          <w:lang w:eastAsia="en-US"/>
        </w:rPr>
        <w:t>s</w:t>
      </w:r>
      <w:r w:rsidRPr="00110C1D">
        <w:rPr>
          <w:rFonts w:ascii="Arial" w:hAnsi="Arial" w:cs="Arial"/>
          <w:lang w:eastAsia="en-US"/>
        </w:rPr>
        <w:t xml:space="preserve">vi segmenti našeg društva – uključujući poslodavce i uposlenike, moraju uzeti aktivno učešće ako želimo zaustaviti ovu bolest. </w:t>
      </w:r>
    </w:p>
    <w:p w:rsidR="00110C1D" w:rsidRPr="00110C1D" w:rsidRDefault="00110C1D" w:rsidP="00110C1D">
      <w:pPr>
        <w:jc w:val="both"/>
        <w:rPr>
          <w:lang w:eastAsia="en-US"/>
        </w:rPr>
      </w:pPr>
    </w:p>
    <w:p w:rsidR="00110C1D" w:rsidRPr="00110C1D" w:rsidRDefault="00110C1D" w:rsidP="00110C1D">
      <w:pPr>
        <w:jc w:val="both"/>
        <w:rPr>
          <w:rFonts w:ascii="Arial" w:hAnsi="Arial" w:cs="Arial"/>
          <w:lang w:eastAsia="en-US"/>
        </w:rPr>
      </w:pPr>
      <w:r w:rsidRPr="00110C1D">
        <w:rPr>
          <w:rFonts w:ascii="Arial" w:hAnsi="Arial" w:cs="Arial"/>
          <w:b/>
          <w:lang w:eastAsia="en-US"/>
        </w:rPr>
        <w:t xml:space="preserve">Kako se širi COVID-19  </w:t>
      </w:r>
    </w:p>
    <w:p w:rsidR="00110C1D" w:rsidRPr="00110C1D" w:rsidRDefault="00110C1D" w:rsidP="00110C1D">
      <w:pPr>
        <w:ind w:right="22"/>
        <w:jc w:val="both"/>
        <w:rPr>
          <w:rFonts w:ascii="Arial" w:hAnsi="Arial" w:cs="Arial"/>
          <w:lang w:eastAsia="en-US"/>
        </w:rPr>
      </w:pPr>
    </w:p>
    <w:p w:rsidR="00110C1D" w:rsidRPr="00110C1D" w:rsidRDefault="00110C1D" w:rsidP="00110C1D">
      <w:pPr>
        <w:ind w:right="22"/>
        <w:jc w:val="both"/>
        <w:rPr>
          <w:rFonts w:ascii="Arial" w:hAnsi="Arial" w:cs="Arial"/>
          <w:lang w:eastAsia="en-US"/>
        </w:rPr>
      </w:pPr>
      <w:r w:rsidRPr="00110C1D">
        <w:rPr>
          <w:rFonts w:ascii="Arial" w:hAnsi="Arial" w:cs="Arial"/>
          <w:lang w:eastAsia="en-US"/>
        </w:rPr>
        <w:t xml:space="preserve">Kada osoba koja ima COVID-19 kašlje, kiše ili priča, oslobađa respiratorne kapljice. Većina ovih kapljica pada na najbliže površine i predmete kao što su radne površine, tolovi ili telefoni. Ljudi se mogu zaraziti sa COVID-19 dodirivanjem kontaminiranih površina ili predmeta kada nakon toga dodiruju svoje oči, nos, ili usta. Ako stoje unutar jednog metra udaljenosti od osobe koja ima virus COVID-19, mogu se zaraziti udisanjem kapljica koje su izbačene njihovim kašljem, kihanjem ili pričanjem. Većina osoba inficiranih sa COVID-19 ima blago izražene simptome i oporavljaju se. Međutim, u nekim slučajevima oboljenje može biti ozbiljnijeg oblika i zahtjeva bolnički tretman. Starije osobe, i osobe koje imaju oslabljeni imuni sistem, kronične bolesti kao što su dijabetes, srčane ili plućne bolesti, podložniji su mogućnosti da dobiju teži oblik ove bolesti. </w:t>
      </w:r>
    </w:p>
    <w:p w:rsidR="00110C1D" w:rsidRPr="00110C1D" w:rsidRDefault="00110C1D" w:rsidP="00110C1D">
      <w:pPr>
        <w:jc w:val="both"/>
        <w:rPr>
          <w:rFonts w:ascii="Arial" w:hAnsi="Arial" w:cs="Arial"/>
          <w:lang w:eastAsia="en-US"/>
        </w:rPr>
      </w:pPr>
    </w:p>
    <w:p w:rsidR="00110C1D" w:rsidRPr="00110C1D" w:rsidRDefault="00110C1D" w:rsidP="00110C1D">
      <w:pPr>
        <w:ind w:left="-5" w:hanging="10"/>
        <w:jc w:val="both"/>
        <w:rPr>
          <w:rFonts w:ascii="Arial" w:hAnsi="Arial" w:cs="Arial"/>
          <w:b/>
          <w:lang w:eastAsia="en-US"/>
        </w:rPr>
      </w:pPr>
      <w:r w:rsidRPr="00110C1D">
        <w:rPr>
          <w:rFonts w:ascii="Arial" w:hAnsi="Arial" w:cs="Arial"/>
          <w:b/>
          <w:lang w:eastAsia="en-US"/>
        </w:rPr>
        <w:t xml:space="preserve">Jednostavni načini spriječavanja širenja COVID-19 na vašim radnim mjestima   </w:t>
      </w:r>
    </w:p>
    <w:p w:rsidR="00110C1D" w:rsidRPr="00110C1D" w:rsidRDefault="00110C1D" w:rsidP="00110C1D">
      <w:pPr>
        <w:ind w:right="22"/>
        <w:jc w:val="both"/>
        <w:rPr>
          <w:rFonts w:ascii="Arial" w:hAnsi="Arial" w:cs="Arial"/>
          <w:lang w:eastAsia="en-US"/>
        </w:rPr>
      </w:pPr>
    </w:p>
    <w:p w:rsidR="00110C1D" w:rsidRPr="00110C1D" w:rsidRDefault="00110C1D" w:rsidP="00110C1D">
      <w:pPr>
        <w:ind w:right="22"/>
        <w:jc w:val="both"/>
        <w:rPr>
          <w:rFonts w:ascii="Arial" w:hAnsi="Arial" w:cs="Arial"/>
          <w:lang w:eastAsia="en-US"/>
        </w:rPr>
      </w:pPr>
      <w:r w:rsidRPr="00110C1D">
        <w:rPr>
          <w:rFonts w:ascii="Arial" w:hAnsi="Arial" w:cs="Arial"/>
          <w:lang w:eastAsia="en-US"/>
        </w:rPr>
        <w:t>Poslodavci trebaju poduzeti sljedeće mjere:</w:t>
      </w:r>
    </w:p>
    <w:p w:rsidR="00110C1D" w:rsidRPr="00110C1D" w:rsidRDefault="00110C1D" w:rsidP="00110C1D">
      <w:pPr>
        <w:ind w:right="22"/>
        <w:jc w:val="both"/>
        <w:rPr>
          <w:rFonts w:ascii="Arial" w:hAnsi="Arial" w:cs="Arial"/>
          <w:lang w:eastAsia="en-US"/>
        </w:rPr>
      </w:pPr>
      <w:r w:rsidRPr="00110C1D">
        <w:rPr>
          <w:rFonts w:ascii="Arial" w:hAnsi="Arial" w:cs="Arial"/>
          <w:lang w:eastAsia="en-US"/>
        </w:rPr>
        <w:t xml:space="preserve"> </w:t>
      </w:r>
    </w:p>
    <w:p w:rsidR="00110C1D" w:rsidRPr="00110C1D" w:rsidRDefault="00110C1D" w:rsidP="00110C1D">
      <w:pPr>
        <w:numPr>
          <w:ilvl w:val="0"/>
          <w:numId w:val="5"/>
        </w:numPr>
        <w:spacing w:after="120"/>
        <w:ind w:right="22"/>
        <w:jc w:val="both"/>
        <w:rPr>
          <w:rFonts w:ascii="Arial" w:eastAsia="Calibri" w:hAnsi="Arial" w:cs="Arial"/>
          <w:color w:val="000000"/>
          <w:lang w:val="hr-BA" w:eastAsia="en-US"/>
        </w:rPr>
      </w:pPr>
      <w:r w:rsidRPr="00110C1D">
        <w:rPr>
          <w:rFonts w:ascii="Arial" w:eastAsia="Calibri" w:hAnsi="Arial" w:cs="Arial"/>
          <w:color w:val="000000"/>
          <w:lang w:val="hr-BA" w:eastAsia="en-US"/>
        </w:rPr>
        <w:t xml:space="preserve">Osigurajte da su na vašem radnom mjestu sve površine čiste i higijenski ispravne. Koristitie dezinfekcijska sredstva na bazi alkohola (minimalno 70%). </w:t>
      </w:r>
    </w:p>
    <w:p w:rsidR="00110C1D" w:rsidRPr="00110C1D" w:rsidRDefault="00110C1D" w:rsidP="00110C1D">
      <w:pPr>
        <w:numPr>
          <w:ilvl w:val="0"/>
          <w:numId w:val="5"/>
        </w:numPr>
        <w:spacing w:after="120"/>
        <w:ind w:right="22"/>
        <w:jc w:val="both"/>
        <w:rPr>
          <w:rFonts w:ascii="Arial" w:eastAsia="Calibri" w:hAnsi="Arial" w:cs="Arial"/>
          <w:color w:val="000000"/>
          <w:lang w:val="hr-BA" w:eastAsia="en-US"/>
        </w:rPr>
      </w:pPr>
      <w:r w:rsidRPr="00110C1D">
        <w:rPr>
          <w:rFonts w:ascii="Arial" w:eastAsia="Calibri" w:hAnsi="Arial" w:cs="Arial"/>
          <w:color w:val="000000"/>
          <w:lang w:val="hr-BA" w:eastAsia="en-US"/>
        </w:rPr>
        <w:t xml:space="preserve">Najmanje tri puta dnevno čistite dodirne tačke u zgradama kao što su ručke na vratima, ručke na prozorima, slavine u toaletima i kuhinjama, tipke vodokotlića, daljinske upravljače, prekidače za struju, zvona na vratima, tipke u liftovima, pultove za prijem stranaka te druge dodirne površine koje koristi veći broj osoba. </w:t>
      </w:r>
    </w:p>
    <w:p w:rsidR="00110C1D" w:rsidRPr="00110C1D" w:rsidRDefault="00110C1D" w:rsidP="00110C1D">
      <w:pPr>
        <w:numPr>
          <w:ilvl w:val="1"/>
          <w:numId w:val="5"/>
        </w:numPr>
        <w:spacing w:after="120"/>
        <w:ind w:right="22"/>
        <w:jc w:val="both"/>
        <w:rPr>
          <w:rFonts w:ascii="Arial" w:eastAsia="Calibri" w:hAnsi="Arial" w:cs="Arial"/>
          <w:color w:val="000000"/>
          <w:lang w:val="hr-BA" w:eastAsia="en-US"/>
        </w:rPr>
      </w:pPr>
      <w:r w:rsidRPr="00110C1D">
        <w:rPr>
          <w:rFonts w:ascii="Arial" w:eastAsia="Calibri" w:hAnsi="Arial" w:cs="Arial"/>
          <w:color w:val="000000"/>
          <w:lang w:val="hr-BA" w:eastAsia="en-US"/>
        </w:rPr>
        <w:t xml:space="preserve">Dodirivanje kontaminiranih površina od strane uposlenika i klijenata je jedan glavnih od načina širenja COVID-19 virusa. </w:t>
      </w:r>
    </w:p>
    <w:p w:rsidR="00110C1D" w:rsidRPr="00110C1D" w:rsidRDefault="00110C1D" w:rsidP="00110C1D">
      <w:pPr>
        <w:numPr>
          <w:ilvl w:val="0"/>
          <w:numId w:val="5"/>
        </w:numPr>
        <w:spacing w:after="120"/>
        <w:ind w:right="22"/>
        <w:jc w:val="both"/>
        <w:rPr>
          <w:rFonts w:ascii="Arial" w:eastAsia="Calibri" w:hAnsi="Arial" w:cs="Arial"/>
          <w:color w:val="000000"/>
          <w:lang w:val="hr-BA" w:eastAsia="en-US"/>
        </w:rPr>
      </w:pPr>
      <w:r w:rsidRPr="00110C1D">
        <w:rPr>
          <w:rFonts w:ascii="Arial" w:eastAsia="Calibri" w:hAnsi="Arial" w:cs="Arial"/>
          <w:color w:val="000000"/>
          <w:lang w:val="hr-BA" w:eastAsia="en-US"/>
        </w:rPr>
        <w:t>Najmanje dva puta dnevno čistite sve dodirne površine: radne površine, pametne i druge telefone, laptope, tastature i kompjutere u skladu s uputama za korisnike.</w:t>
      </w:r>
    </w:p>
    <w:p w:rsidR="00110C1D" w:rsidRPr="00110C1D" w:rsidRDefault="00110C1D" w:rsidP="00110C1D">
      <w:pPr>
        <w:numPr>
          <w:ilvl w:val="0"/>
          <w:numId w:val="5"/>
        </w:numPr>
        <w:spacing w:after="120"/>
        <w:ind w:right="22"/>
        <w:jc w:val="both"/>
        <w:rPr>
          <w:rFonts w:ascii="Arial" w:eastAsia="Calibri" w:hAnsi="Arial" w:cs="Arial"/>
          <w:color w:val="000000"/>
          <w:lang w:val="hr-BA" w:eastAsia="en-US"/>
        </w:rPr>
      </w:pPr>
      <w:r w:rsidRPr="00110C1D">
        <w:rPr>
          <w:rFonts w:ascii="Arial" w:eastAsia="Calibri" w:hAnsi="Arial" w:cs="Arial"/>
          <w:color w:val="000000"/>
          <w:lang w:val="hr-BA" w:eastAsia="en-US"/>
        </w:rPr>
        <w:t xml:space="preserve">Prostorije za sastanke, edukacije i druge prostore gdje se okuplja veći broj osoba očistiti nakon svakog sastanka. </w:t>
      </w:r>
    </w:p>
    <w:p w:rsidR="00110C1D" w:rsidRPr="00110C1D" w:rsidRDefault="00110C1D" w:rsidP="00110C1D">
      <w:pPr>
        <w:numPr>
          <w:ilvl w:val="0"/>
          <w:numId w:val="5"/>
        </w:numPr>
        <w:spacing w:after="120"/>
        <w:ind w:right="22"/>
        <w:jc w:val="both"/>
        <w:rPr>
          <w:rFonts w:ascii="Arial" w:eastAsia="Calibri" w:hAnsi="Arial" w:cs="Arial"/>
          <w:color w:val="000000"/>
          <w:lang w:val="hr-BA" w:eastAsia="en-US"/>
        </w:rPr>
      </w:pPr>
      <w:r w:rsidRPr="00110C1D">
        <w:rPr>
          <w:rFonts w:ascii="Arial" w:eastAsia="Calibri" w:hAnsi="Arial" w:cs="Arial"/>
          <w:color w:val="000000"/>
          <w:lang w:val="hr-BA" w:eastAsia="en-US"/>
        </w:rPr>
        <w:lastRenderedPageBreak/>
        <w:t>Stavite sredstava za dezinfekciju ruku na vidljiva mjesta svuda u radnim ustanovama, posebno na javna mjesta gdje ljudi imaju manje mogućnosti redovno prati ruke. Osigurati da se ova sredstva redovno nadopunjavaju.</w:t>
      </w:r>
    </w:p>
    <w:p w:rsidR="00110C1D" w:rsidRPr="00110C1D" w:rsidRDefault="00110C1D" w:rsidP="00110C1D">
      <w:pPr>
        <w:numPr>
          <w:ilvl w:val="0"/>
          <w:numId w:val="5"/>
        </w:numPr>
        <w:spacing w:after="120"/>
        <w:ind w:right="22"/>
        <w:jc w:val="both"/>
        <w:rPr>
          <w:rFonts w:ascii="Arial" w:eastAsia="Calibri" w:hAnsi="Arial" w:cs="Arial"/>
          <w:color w:val="000000"/>
          <w:lang w:val="hr-BA" w:eastAsia="en-US"/>
        </w:rPr>
      </w:pPr>
      <w:r w:rsidRPr="00110C1D">
        <w:rPr>
          <w:rFonts w:ascii="Arial" w:eastAsia="Calibri" w:hAnsi="Arial" w:cs="Arial"/>
          <w:color w:val="000000"/>
          <w:lang w:val="hr-BA" w:eastAsia="en-US"/>
        </w:rPr>
        <w:t>Za pranje ruku u toaletima osigurajte toplu tekuću vodu i sapun, kao i papirne ubruse za jednokratnu upotrebu.</w:t>
      </w:r>
    </w:p>
    <w:p w:rsidR="00110C1D" w:rsidRPr="00110C1D" w:rsidRDefault="00110C1D" w:rsidP="00110C1D">
      <w:pPr>
        <w:numPr>
          <w:ilvl w:val="0"/>
          <w:numId w:val="5"/>
        </w:numPr>
        <w:spacing w:after="120"/>
        <w:ind w:right="22"/>
        <w:jc w:val="both"/>
        <w:rPr>
          <w:rFonts w:ascii="Arial" w:eastAsia="Calibri" w:hAnsi="Arial" w:cs="Arial"/>
          <w:color w:val="000000"/>
          <w:lang w:val="hr-BA" w:eastAsia="en-US"/>
        </w:rPr>
      </w:pPr>
      <w:r w:rsidRPr="00110C1D">
        <w:rPr>
          <w:rFonts w:ascii="Arial" w:eastAsia="Calibri" w:hAnsi="Arial" w:cs="Arial"/>
          <w:color w:val="000000"/>
          <w:lang w:val="hr-BA" w:eastAsia="en-US"/>
        </w:rPr>
        <w:t>Postavite kante za otpatke s poklopcima za sigurno odlaganje iskorištenih papirnih ubrusa i drugog otpada u toaletima i drugim prostorijama.</w:t>
      </w:r>
    </w:p>
    <w:p w:rsidR="00110C1D" w:rsidRPr="00110C1D" w:rsidRDefault="00110C1D" w:rsidP="00110C1D">
      <w:pPr>
        <w:numPr>
          <w:ilvl w:val="0"/>
          <w:numId w:val="5"/>
        </w:numPr>
        <w:spacing w:after="120"/>
        <w:ind w:right="22"/>
        <w:jc w:val="both"/>
        <w:rPr>
          <w:rFonts w:ascii="Arial" w:eastAsia="Calibri" w:hAnsi="Arial" w:cs="Arial"/>
          <w:color w:val="000000"/>
          <w:lang w:val="hr-BA" w:eastAsia="en-US"/>
        </w:rPr>
      </w:pPr>
      <w:r w:rsidRPr="00110C1D">
        <w:rPr>
          <w:rFonts w:ascii="Arial" w:eastAsia="Calibri" w:hAnsi="Arial" w:cs="Arial"/>
          <w:color w:val="000000"/>
          <w:lang w:val="hr-BA" w:eastAsia="en-US"/>
        </w:rPr>
        <w:t>Uputstvo o pravilnom pranju ruku postavite na vidljivom mjestu u taoletu. Uputstvo možete pronaći na ovom linkovima:</w:t>
      </w:r>
    </w:p>
    <w:p w:rsidR="00110C1D" w:rsidRPr="00110C1D" w:rsidRDefault="007A6198" w:rsidP="00110C1D">
      <w:pPr>
        <w:ind w:left="720" w:right="22"/>
        <w:contextualSpacing/>
        <w:jc w:val="both"/>
        <w:rPr>
          <w:rFonts w:ascii="Arial" w:eastAsia="Calibri" w:hAnsi="Arial" w:cs="Arial"/>
          <w:color w:val="000000"/>
          <w:lang w:val="en-US" w:eastAsia="en-US"/>
        </w:rPr>
      </w:pPr>
      <w:hyperlink r:id="rId8" w:history="1">
        <w:r w:rsidR="00110C1D" w:rsidRPr="00110C1D">
          <w:rPr>
            <w:color w:val="0000FF"/>
            <w:u w:val="single"/>
            <w:lang w:eastAsia="en-US"/>
          </w:rPr>
          <w:t>https://www.zzjzfbih.ba/covid-19/</w:t>
        </w:r>
      </w:hyperlink>
    </w:p>
    <w:p w:rsidR="00110C1D" w:rsidRPr="00110C1D" w:rsidRDefault="007A6198" w:rsidP="00110C1D">
      <w:pPr>
        <w:spacing w:after="120"/>
        <w:ind w:left="720" w:right="22"/>
        <w:contextualSpacing/>
        <w:jc w:val="both"/>
        <w:rPr>
          <w:rFonts w:ascii="Arial" w:eastAsia="Calibri" w:hAnsi="Arial" w:cs="Arial"/>
          <w:color w:val="000000"/>
          <w:lang w:val="hr-BA" w:eastAsia="en-US"/>
        </w:rPr>
      </w:pPr>
      <w:hyperlink r:id="rId9" w:history="1">
        <w:r w:rsidR="00110C1D" w:rsidRPr="00110C1D">
          <w:rPr>
            <w:color w:val="0000FF"/>
            <w:u w:val="single"/>
            <w:lang w:val="hr-BA" w:eastAsia="en-US"/>
          </w:rPr>
          <w:t>http://fmoh.gov.ba/index.php/novosti-iz-ministarstva/519-novi-koronavirus-2019-ncov</w:t>
        </w:r>
      </w:hyperlink>
    </w:p>
    <w:p w:rsidR="00110C1D" w:rsidRPr="00110C1D" w:rsidRDefault="00110C1D" w:rsidP="00110C1D">
      <w:pPr>
        <w:numPr>
          <w:ilvl w:val="0"/>
          <w:numId w:val="5"/>
        </w:numPr>
        <w:spacing w:after="120"/>
        <w:ind w:right="22"/>
        <w:jc w:val="both"/>
        <w:rPr>
          <w:rFonts w:ascii="Arial" w:eastAsia="Calibri" w:hAnsi="Arial" w:cs="Arial"/>
          <w:color w:val="000000"/>
          <w:lang w:val="hr-BA" w:eastAsia="en-US"/>
        </w:rPr>
      </w:pPr>
      <w:r w:rsidRPr="00110C1D">
        <w:rPr>
          <w:rFonts w:ascii="Arial" w:eastAsia="Calibri" w:hAnsi="Arial" w:cs="Arial"/>
          <w:color w:val="000000"/>
          <w:lang w:val="hr-BA" w:eastAsia="en-US"/>
        </w:rPr>
        <w:t>Koristite telefone, video-konferencije i internet za poslovanje što je vise moguće kao zamjenu za sastanke.</w:t>
      </w:r>
    </w:p>
    <w:p w:rsidR="00110C1D" w:rsidRPr="00110C1D" w:rsidRDefault="00110C1D" w:rsidP="00110C1D">
      <w:pPr>
        <w:numPr>
          <w:ilvl w:val="0"/>
          <w:numId w:val="5"/>
        </w:numPr>
        <w:spacing w:after="120"/>
        <w:ind w:right="22"/>
        <w:jc w:val="both"/>
        <w:rPr>
          <w:rFonts w:ascii="Arial" w:eastAsia="Calibri" w:hAnsi="Arial" w:cs="Arial"/>
          <w:color w:val="000000"/>
          <w:lang w:val="hr-BA" w:eastAsia="en-US"/>
        </w:rPr>
      </w:pPr>
      <w:r w:rsidRPr="00110C1D">
        <w:rPr>
          <w:rFonts w:ascii="Arial" w:eastAsia="Calibri" w:hAnsi="Arial" w:cs="Arial"/>
          <w:color w:val="000000"/>
          <w:lang w:val="hr-BA" w:eastAsia="en-US"/>
        </w:rPr>
        <w:t xml:space="preserve">Kada su sastanci neophodni, organizirajte ih u što većim prostorijama, te ostavite dovoljan razmak (1-2 metra) između osoba. </w:t>
      </w:r>
    </w:p>
    <w:p w:rsidR="00110C1D" w:rsidRPr="00110C1D" w:rsidRDefault="00110C1D" w:rsidP="00110C1D">
      <w:pPr>
        <w:numPr>
          <w:ilvl w:val="0"/>
          <w:numId w:val="5"/>
        </w:numPr>
        <w:spacing w:after="120"/>
        <w:ind w:right="22"/>
        <w:jc w:val="both"/>
        <w:rPr>
          <w:rFonts w:ascii="Arial" w:eastAsia="Calibri" w:hAnsi="Arial" w:cs="Arial"/>
          <w:color w:val="000000"/>
          <w:lang w:val="hr-BA" w:eastAsia="en-US"/>
        </w:rPr>
      </w:pPr>
      <w:r w:rsidRPr="00110C1D">
        <w:rPr>
          <w:rFonts w:ascii="Arial" w:eastAsia="Calibri" w:hAnsi="Arial" w:cs="Arial"/>
          <w:color w:val="000000"/>
          <w:lang w:val="hr-BA" w:eastAsia="en-US"/>
        </w:rPr>
        <w:t xml:space="preserve">Izbjegavajte rukovanje te podstičite održavanje distance od najmanje 1 metar tokom razgovora. </w:t>
      </w:r>
    </w:p>
    <w:p w:rsidR="00110C1D" w:rsidRPr="00110C1D" w:rsidRDefault="00110C1D" w:rsidP="00110C1D">
      <w:pPr>
        <w:numPr>
          <w:ilvl w:val="0"/>
          <w:numId w:val="5"/>
        </w:numPr>
        <w:spacing w:after="120"/>
        <w:ind w:right="22"/>
        <w:jc w:val="both"/>
        <w:rPr>
          <w:rFonts w:ascii="Arial" w:eastAsia="Calibri" w:hAnsi="Arial" w:cs="Arial"/>
          <w:color w:val="000000"/>
          <w:lang w:val="hr-BA" w:eastAsia="en-US"/>
        </w:rPr>
      </w:pPr>
      <w:r w:rsidRPr="00110C1D">
        <w:rPr>
          <w:rFonts w:ascii="Arial" w:eastAsia="Calibri" w:hAnsi="Arial" w:cs="Arial"/>
          <w:color w:val="000000"/>
          <w:lang w:val="hr-BA" w:eastAsia="en-US"/>
        </w:rPr>
        <w:t>Redovno, najmanje dva puta dnevno, provjetravajte sve prostorije.</w:t>
      </w:r>
    </w:p>
    <w:p w:rsidR="00110C1D" w:rsidRPr="00110C1D" w:rsidRDefault="00110C1D" w:rsidP="00110C1D">
      <w:pPr>
        <w:numPr>
          <w:ilvl w:val="0"/>
          <w:numId w:val="5"/>
        </w:numPr>
        <w:spacing w:after="120"/>
        <w:ind w:right="22"/>
        <w:jc w:val="both"/>
        <w:rPr>
          <w:rFonts w:ascii="Arial" w:eastAsia="Calibri" w:hAnsi="Arial" w:cs="Arial"/>
          <w:color w:val="000000"/>
          <w:lang w:val="hr-BA" w:eastAsia="en-US"/>
        </w:rPr>
      </w:pPr>
      <w:r w:rsidRPr="00110C1D">
        <w:rPr>
          <w:rFonts w:ascii="Arial" w:eastAsia="Calibri" w:hAnsi="Arial" w:cs="Arial"/>
          <w:color w:val="000000"/>
          <w:lang w:val="hr-BA" w:eastAsia="en-US"/>
        </w:rPr>
        <w:t xml:space="preserve">Promovirajte pravilno i redovno pranje ruku od strane uposlenika, partnera i klijenata. </w:t>
      </w:r>
    </w:p>
    <w:p w:rsidR="00110C1D" w:rsidRPr="00110C1D" w:rsidRDefault="00110C1D" w:rsidP="00110C1D">
      <w:pPr>
        <w:numPr>
          <w:ilvl w:val="1"/>
          <w:numId w:val="3"/>
        </w:numPr>
        <w:spacing w:after="120"/>
        <w:ind w:right="22" w:hanging="352"/>
        <w:jc w:val="both"/>
        <w:rPr>
          <w:rFonts w:ascii="Arial" w:eastAsia="Calibri" w:hAnsi="Arial" w:cs="Arial"/>
          <w:color w:val="000000"/>
          <w:lang w:val="hr-BA" w:eastAsia="en-US"/>
        </w:rPr>
      </w:pPr>
      <w:r w:rsidRPr="00110C1D">
        <w:rPr>
          <w:rFonts w:ascii="Arial" w:eastAsia="Calibri" w:hAnsi="Arial" w:cs="Arial"/>
          <w:color w:val="000000"/>
          <w:lang w:val="hr-BA" w:eastAsia="en-US"/>
        </w:rPr>
        <w:t>Postaviti postere koji promoviraju pranje ruku.</w:t>
      </w:r>
    </w:p>
    <w:p w:rsidR="00110C1D" w:rsidRPr="00110C1D" w:rsidRDefault="00110C1D" w:rsidP="00110C1D">
      <w:pPr>
        <w:numPr>
          <w:ilvl w:val="0"/>
          <w:numId w:val="4"/>
        </w:numPr>
        <w:spacing w:after="120"/>
        <w:jc w:val="both"/>
        <w:rPr>
          <w:rFonts w:ascii="Arial" w:eastAsia="Calibri" w:hAnsi="Arial" w:cs="Arial"/>
          <w:color w:val="000000"/>
          <w:lang w:val="hr-BA" w:eastAsia="en-US"/>
        </w:rPr>
      </w:pPr>
      <w:r w:rsidRPr="00110C1D">
        <w:rPr>
          <w:rFonts w:ascii="Arial" w:eastAsia="Calibri" w:hAnsi="Arial" w:cs="Arial"/>
          <w:color w:val="000000"/>
          <w:lang w:val="hr-BA" w:eastAsia="en-US"/>
        </w:rPr>
        <w:t xml:space="preserve">Promovirati dobru respiratornu higijenu u radnim prostorima </w:t>
      </w:r>
    </w:p>
    <w:p w:rsidR="00110C1D" w:rsidRPr="00110C1D" w:rsidRDefault="00110C1D" w:rsidP="00110C1D">
      <w:pPr>
        <w:numPr>
          <w:ilvl w:val="1"/>
          <w:numId w:val="3"/>
        </w:numPr>
        <w:spacing w:after="120"/>
        <w:ind w:right="22" w:hanging="352"/>
        <w:jc w:val="both"/>
        <w:rPr>
          <w:rFonts w:ascii="Arial" w:eastAsia="Calibri" w:hAnsi="Arial" w:cs="Arial"/>
          <w:color w:val="000000"/>
          <w:lang w:val="hr-BA" w:eastAsia="en-US"/>
        </w:rPr>
      </w:pPr>
      <w:r w:rsidRPr="00110C1D">
        <w:rPr>
          <w:rFonts w:ascii="Arial" w:eastAsia="Calibri" w:hAnsi="Arial" w:cs="Arial"/>
          <w:color w:val="000000"/>
          <w:lang w:val="hr-BA" w:eastAsia="en-US"/>
        </w:rPr>
        <w:t>Postaviti postere koji promoviraju respiratornu higijenu (kašljite i kišite u unutarnju stranu lakta ili maramicu koju odmah nakon upotrebe treba baciti) Kombiniranje ovih sa drugim mjerama komunikacije brifinzi na sastancima,  informiranje internim komunikacijskim kanalima i sl.</w:t>
      </w:r>
    </w:p>
    <w:p w:rsidR="00110C1D" w:rsidRPr="00110C1D" w:rsidRDefault="00110C1D" w:rsidP="00110C1D">
      <w:pPr>
        <w:numPr>
          <w:ilvl w:val="0"/>
          <w:numId w:val="4"/>
        </w:numPr>
        <w:spacing w:before="240" w:after="120"/>
        <w:contextualSpacing/>
        <w:jc w:val="both"/>
        <w:rPr>
          <w:lang w:val="hr-BA" w:eastAsia="en-US"/>
        </w:rPr>
      </w:pPr>
      <w:r w:rsidRPr="00110C1D">
        <w:rPr>
          <w:rFonts w:ascii="Arial" w:eastAsia="Calibri" w:hAnsi="Arial" w:cs="Arial"/>
          <w:color w:val="000000"/>
          <w:lang w:val="hr-BA" w:eastAsia="en-US"/>
        </w:rPr>
        <w:t xml:space="preserve">Sva bespotrebna putovanja u zemlje gdje cirkulira virus (COVID-19) treba izbjegavati. Svim vašim uposlenicima koji su se vratili sa područja gdje se raširio virus COVID-19 u skladu s trenutnim procedurama na području Federacije BiH (Kina, Južna Koreja, Iran, Italija, Njemačka, Francuska, Španija, s tim da se lista ovih zemalja može mijenjati) bit će propisana obavezna kućna samoizolacija u periodu od 14 dana, od strane nadležnog sanitarnog inspektora ili epidemiološke službe. Osigurajte da se ta mjera poštuje u vašoj organizaciji, to jest radnom mjestu.  </w:t>
      </w:r>
    </w:p>
    <w:p w:rsidR="00110C1D" w:rsidRPr="00110C1D" w:rsidRDefault="00110C1D" w:rsidP="00110C1D">
      <w:pPr>
        <w:numPr>
          <w:ilvl w:val="0"/>
          <w:numId w:val="4"/>
        </w:numPr>
        <w:spacing w:before="240"/>
        <w:jc w:val="both"/>
        <w:rPr>
          <w:rFonts w:ascii="Arial" w:eastAsia="Calibri" w:hAnsi="Arial" w:cs="Arial"/>
          <w:color w:val="000000"/>
          <w:lang w:val="hr-BA" w:eastAsia="en-US"/>
        </w:rPr>
      </w:pPr>
      <w:r w:rsidRPr="00110C1D">
        <w:rPr>
          <w:rFonts w:ascii="Arial" w:eastAsia="Calibri" w:hAnsi="Arial" w:cs="Arial"/>
          <w:color w:val="000000"/>
          <w:lang w:val="hr-BA" w:eastAsia="en-US"/>
        </w:rPr>
        <w:t xml:space="preserve">Redovno obavještavajte vaše uposlenike, partnere i klijente da svaka osoba koja ima čak i blagi kašalj ili nisku temperaturu (37.3 C ili više) mora ostati kući. </w:t>
      </w:r>
    </w:p>
    <w:p w:rsidR="00110C1D" w:rsidRPr="00110C1D" w:rsidRDefault="00110C1D" w:rsidP="00110C1D">
      <w:pPr>
        <w:spacing w:before="240"/>
        <w:ind w:left="720"/>
        <w:jc w:val="both"/>
        <w:rPr>
          <w:rFonts w:ascii="Arial" w:eastAsia="Calibri" w:hAnsi="Arial" w:cs="Arial"/>
          <w:color w:val="000000"/>
          <w:lang w:val="hr-BA" w:eastAsia="en-US"/>
        </w:rPr>
      </w:pPr>
      <w:r w:rsidRPr="00110C1D">
        <w:rPr>
          <w:rFonts w:ascii="Arial" w:eastAsia="Calibri" w:hAnsi="Arial" w:cs="Arial"/>
          <w:color w:val="000000"/>
          <w:lang w:val="hr-BA" w:eastAsia="en-US"/>
        </w:rPr>
        <w:t>Kući trebaju ostati (ili raditi od kuće) i u slučaju kada uzimaju lijekove kao što su paracetamol/acetaminophen, ibuprofen ili aspirin, koji mogu prikriti simptome infekcije.</w:t>
      </w:r>
    </w:p>
    <w:p w:rsidR="00110C1D" w:rsidRDefault="00110C1D" w:rsidP="00EE12C9">
      <w:pPr>
        <w:ind w:right="22"/>
        <w:jc w:val="both"/>
        <w:rPr>
          <w:rFonts w:ascii="Arial" w:eastAsia="Calibri" w:hAnsi="Arial" w:cs="Arial"/>
          <w:color w:val="000000"/>
          <w:lang w:val="hr-BA" w:eastAsia="en-US"/>
        </w:rPr>
      </w:pPr>
      <w:r w:rsidRPr="00110C1D">
        <w:rPr>
          <w:rFonts w:ascii="Arial" w:eastAsia="Calibri" w:hAnsi="Arial" w:cs="Arial"/>
          <w:color w:val="000000"/>
          <w:lang w:val="hr-BA" w:eastAsia="en-US"/>
        </w:rPr>
        <w:t xml:space="preserve">Nastavite komunicirati i promovirati poruke o tome da ljudi trebaju ostati kući čak i kada imaju blage simptome virusa COVID-19.  </w:t>
      </w:r>
    </w:p>
    <w:p w:rsidR="00EE12C9" w:rsidRPr="00110C1D" w:rsidRDefault="00EE12C9" w:rsidP="00EE12C9">
      <w:pPr>
        <w:ind w:right="22"/>
        <w:jc w:val="both"/>
        <w:rPr>
          <w:rFonts w:ascii="Arial" w:eastAsia="Calibri" w:hAnsi="Arial" w:cs="Arial"/>
          <w:color w:val="000000"/>
          <w:lang w:val="hr-BA" w:eastAsia="en-US"/>
        </w:rPr>
      </w:pPr>
    </w:p>
    <w:p w:rsidR="00110C1D" w:rsidRDefault="00110C1D" w:rsidP="00EE12C9">
      <w:pPr>
        <w:ind w:right="22"/>
        <w:jc w:val="both"/>
        <w:rPr>
          <w:rFonts w:ascii="Arial" w:eastAsia="Calibri" w:hAnsi="Arial" w:cs="Arial"/>
          <w:color w:val="000000"/>
          <w:lang w:val="hr-BA" w:eastAsia="en-US"/>
        </w:rPr>
      </w:pPr>
      <w:r w:rsidRPr="00110C1D">
        <w:rPr>
          <w:rFonts w:ascii="Arial" w:eastAsia="Calibri" w:hAnsi="Arial" w:cs="Arial"/>
          <w:color w:val="000000"/>
          <w:lang w:val="hr-BA" w:eastAsia="en-US"/>
        </w:rPr>
        <w:lastRenderedPageBreak/>
        <w:t>Postavite postere sa porukama na vašim radnim mjestima. Kombinirajte ove mjere sa drugim komunikacijskim kanalima koji su uobičajeni na vašem radnom mjestu ili načinu poslovanja.</w:t>
      </w:r>
    </w:p>
    <w:p w:rsidR="00EE12C9" w:rsidRPr="00110C1D" w:rsidRDefault="00EE12C9" w:rsidP="00EE12C9">
      <w:pPr>
        <w:ind w:right="22"/>
        <w:jc w:val="both"/>
        <w:rPr>
          <w:rFonts w:ascii="Arial" w:eastAsia="Calibri" w:hAnsi="Arial" w:cs="Arial"/>
          <w:color w:val="000000"/>
          <w:lang w:val="hr-BA" w:eastAsia="en-US"/>
        </w:rPr>
      </w:pPr>
    </w:p>
    <w:p w:rsidR="00110C1D" w:rsidRPr="00110C1D" w:rsidRDefault="00110C1D" w:rsidP="00EE12C9">
      <w:pPr>
        <w:ind w:right="22"/>
        <w:jc w:val="both"/>
        <w:rPr>
          <w:rFonts w:ascii="Arial" w:eastAsia="Calibri" w:hAnsi="Arial" w:cs="Arial"/>
          <w:color w:val="000000"/>
          <w:lang w:val="hr-BA" w:eastAsia="en-US"/>
        </w:rPr>
      </w:pPr>
      <w:r w:rsidRPr="00110C1D">
        <w:rPr>
          <w:rFonts w:ascii="Arial" w:eastAsia="Calibri" w:hAnsi="Arial" w:cs="Arial"/>
          <w:color w:val="000000"/>
          <w:lang w:val="hr-BA" w:eastAsia="en-US"/>
        </w:rPr>
        <w:t xml:space="preserve">Uputstvo za reguliranje privremene spriječnosti za rad možete pronaćina ovom linku: </w:t>
      </w:r>
      <w:hyperlink r:id="rId10" w:history="1">
        <w:r w:rsidRPr="00110C1D">
          <w:rPr>
            <w:color w:val="0000FF"/>
            <w:u w:val="single"/>
            <w:lang w:val="hr-BA" w:eastAsia="en-US"/>
          </w:rPr>
          <w:t>http://fmoh.gov.ba/index.php/novosti-iz-ministarstva/519-novi-koronavirus-2019-ncov</w:t>
        </w:r>
      </w:hyperlink>
    </w:p>
    <w:p w:rsidR="00110C1D" w:rsidRPr="00110C1D" w:rsidRDefault="00110C1D" w:rsidP="00110C1D">
      <w:pPr>
        <w:ind w:left="1426" w:right="22"/>
        <w:jc w:val="both"/>
        <w:rPr>
          <w:rFonts w:ascii="Arial" w:eastAsia="Calibri" w:hAnsi="Arial" w:cs="Arial"/>
          <w:color w:val="000000"/>
          <w:lang w:val="hr-BA" w:eastAsia="en-US"/>
        </w:rPr>
      </w:pPr>
    </w:p>
    <w:p w:rsidR="00110C1D" w:rsidRPr="00110C1D" w:rsidRDefault="00110C1D" w:rsidP="00110C1D">
      <w:pPr>
        <w:ind w:left="-5" w:hanging="10"/>
        <w:jc w:val="both"/>
        <w:rPr>
          <w:rFonts w:ascii="Arial" w:eastAsia="Calibri" w:hAnsi="Arial" w:cs="Arial"/>
          <w:b/>
          <w:color w:val="000000"/>
          <w:lang w:val="hr-BA" w:eastAsia="en-US"/>
        </w:rPr>
      </w:pPr>
      <w:r w:rsidRPr="00110C1D">
        <w:rPr>
          <w:rFonts w:ascii="Arial" w:eastAsia="Calibri" w:hAnsi="Arial" w:cs="Arial"/>
          <w:b/>
          <w:color w:val="000000"/>
          <w:lang w:val="hr-BA" w:eastAsia="en-US"/>
        </w:rPr>
        <w:t xml:space="preserve">Stvari koje treba uzeti u obzir kada Vi ili Vaši uposlenici putujete </w:t>
      </w:r>
    </w:p>
    <w:p w:rsidR="00110C1D" w:rsidRPr="00110C1D" w:rsidRDefault="00110C1D" w:rsidP="00110C1D">
      <w:pPr>
        <w:ind w:left="-5" w:hanging="10"/>
        <w:jc w:val="both"/>
        <w:rPr>
          <w:rFonts w:ascii="Arial" w:eastAsia="Calibri" w:hAnsi="Arial" w:cs="Arial"/>
          <w:color w:val="000000"/>
          <w:lang w:val="hr-BA" w:eastAsia="en-US"/>
        </w:rPr>
      </w:pPr>
    </w:p>
    <w:p w:rsidR="00110C1D" w:rsidRDefault="00110C1D" w:rsidP="00EE12C9">
      <w:pPr>
        <w:ind w:right="22"/>
        <w:jc w:val="both"/>
        <w:rPr>
          <w:rFonts w:ascii="Arial" w:eastAsia="Calibri" w:hAnsi="Arial" w:cs="Arial"/>
          <w:b/>
          <w:color w:val="000000"/>
          <w:lang w:val="hr-BA" w:eastAsia="en-US"/>
        </w:rPr>
      </w:pPr>
      <w:r w:rsidRPr="00110C1D">
        <w:rPr>
          <w:rFonts w:ascii="Arial" w:eastAsia="Calibri" w:hAnsi="Arial" w:cs="Arial"/>
          <w:b/>
          <w:color w:val="000000"/>
          <w:lang w:val="hr-BA" w:eastAsia="en-US"/>
        </w:rPr>
        <w:t xml:space="preserve">Prije putovanja  </w:t>
      </w:r>
    </w:p>
    <w:p w:rsidR="00EE12C9" w:rsidRPr="00110C1D" w:rsidRDefault="00EE12C9" w:rsidP="00EE12C9">
      <w:pPr>
        <w:ind w:right="22"/>
        <w:jc w:val="both"/>
        <w:rPr>
          <w:rFonts w:ascii="Arial" w:eastAsia="Calibri" w:hAnsi="Arial" w:cs="Arial"/>
          <w:color w:val="000000"/>
          <w:lang w:val="hr-BA" w:eastAsia="en-US"/>
        </w:rPr>
      </w:pPr>
    </w:p>
    <w:p w:rsidR="00110C1D" w:rsidRPr="00110C1D" w:rsidRDefault="00110C1D" w:rsidP="00EE12C9">
      <w:pPr>
        <w:ind w:right="22"/>
        <w:jc w:val="both"/>
        <w:rPr>
          <w:rFonts w:ascii="Arial" w:eastAsia="Calibri" w:hAnsi="Arial" w:cs="Arial"/>
          <w:color w:val="000000"/>
          <w:lang w:val="hr-BA" w:eastAsia="en-US"/>
        </w:rPr>
      </w:pPr>
      <w:r w:rsidRPr="00110C1D">
        <w:rPr>
          <w:rFonts w:ascii="Arial" w:eastAsia="Calibri" w:hAnsi="Arial" w:cs="Arial"/>
          <w:color w:val="000000"/>
          <w:lang w:val="hr-BA" w:eastAsia="en-US"/>
        </w:rPr>
        <w:t xml:space="preserve">Sva bespotrebna putovanja u zemlje gdje cirkulira virus (COVID-19) treba izbjegavati. </w:t>
      </w:r>
    </w:p>
    <w:p w:rsidR="00110C1D" w:rsidRPr="00110C1D" w:rsidRDefault="00110C1D" w:rsidP="00EE12C9">
      <w:pPr>
        <w:ind w:right="22"/>
        <w:jc w:val="both"/>
        <w:rPr>
          <w:rFonts w:ascii="Arial" w:eastAsia="Calibri" w:hAnsi="Arial" w:cs="Arial"/>
          <w:color w:val="000000"/>
          <w:lang w:val="hr-BA" w:eastAsia="en-US"/>
        </w:rPr>
      </w:pPr>
      <w:r w:rsidRPr="00110C1D">
        <w:rPr>
          <w:rFonts w:ascii="Arial" w:eastAsia="Calibri" w:hAnsi="Arial" w:cs="Arial"/>
          <w:color w:val="000000"/>
          <w:lang w:val="hr-BA" w:eastAsia="en-US"/>
        </w:rPr>
        <w:t xml:space="preserve">Osigurajte da vaša radna ustanova i svi uposlenici imaju dostupne najnovije informacije o područjima na kojima se širi virus COVID-19. Informacije se mogu naći na: </w:t>
      </w:r>
    </w:p>
    <w:p w:rsidR="00110C1D" w:rsidRDefault="007A6198" w:rsidP="00EE12C9">
      <w:pPr>
        <w:ind w:right="22"/>
        <w:jc w:val="both"/>
        <w:rPr>
          <w:rFonts w:ascii="Arial" w:eastAsia="Calibri" w:hAnsi="Arial" w:cs="Arial"/>
          <w:color w:val="0563C1"/>
          <w:u w:val="single" w:color="0563C1"/>
          <w:lang w:val="hr-BA" w:eastAsia="en-US"/>
        </w:rPr>
      </w:pPr>
      <w:hyperlink r:id="rId11">
        <w:r w:rsidR="00110C1D" w:rsidRPr="00110C1D">
          <w:rPr>
            <w:rFonts w:ascii="Arial" w:eastAsia="Calibri" w:hAnsi="Arial" w:cs="Arial"/>
            <w:color w:val="0563C1"/>
            <w:u w:val="single" w:color="0563C1"/>
            <w:lang w:val="hr-BA" w:eastAsia="en-US"/>
          </w:rPr>
          <w:t>https://www.who.int/emergencies/diseases/novel</w:t>
        </w:r>
      </w:hyperlink>
      <w:hyperlink r:id="rId12">
        <w:r w:rsidR="00110C1D" w:rsidRPr="00110C1D">
          <w:rPr>
            <w:rFonts w:ascii="Arial" w:eastAsia="Calibri" w:hAnsi="Arial" w:cs="Arial"/>
            <w:color w:val="0563C1"/>
            <w:u w:val="single" w:color="0563C1"/>
            <w:lang w:val="hr-BA" w:eastAsia="en-US"/>
          </w:rPr>
          <w:t>-</w:t>
        </w:r>
      </w:hyperlink>
      <w:hyperlink r:id="rId13">
        <w:r w:rsidR="00110C1D" w:rsidRPr="00110C1D">
          <w:rPr>
            <w:rFonts w:ascii="Arial" w:eastAsia="Calibri" w:hAnsi="Arial" w:cs="Arial"/>
            <w:color w:val="0563C1"/>
            <w:u w:val="single" w:color="0563C1"/>
            <w:lang w:val="hr-BA" w:eastAsia="en-US"/>
          </w:rPr>
          <w:t>coronavirus</w:t>
        </w:r>
      </w:hyperlink>
      <w:hyperlink r:id="rId14">
        <w:r w:rsidR="00110C1D" w:rsidRPr="00110C1D">
          <w:rPr>
            <w:rFonts w:ascii="Arial" w:eastAsia="Calibri" w:hAnsi="Arial" w:cs="Arial"/>
            <w:color w:val="0563C1"/>
            <w:u w:val="single" w:color="0563C1"/>
            <w:lang w:val="hr-BA" w:eastAsia="en-US"/>
          </w:rPr>
          <w:t>-</w:t>
        </w:r>
      </w:hyperlink>
      <w:hyperlink r:id="rId15">
        <w:r w:rsidR="00110C1D" w:rsidRPr="00110C1D">
          <w:rPr>
            <w:rFonts w:ascii="Arial" w:eastAsia="Calibri" w:hAnsi="Arial" w:cs="Arial"/>
            <w:color w:val="0563C1"/>
            <w:u w:val="single" w:color="0563C1"/>
            <w:lang w:val="hr-BA" w:eastAsia="en-US"/>
          </w:rPr>
          <w:t>2019/situation</w:t>
        </w:r>
      </w:hyperlink>
      <w:hyperlink r:id="rId16">
        <w:r w:rsidR="00110C1D" w:rsidRPr="00110C1D">
          <w:rPr>
            <w:rFonts w:ascii="Arial" w:eastAsia="Calibri" w:hAnsi="Arial" w:cs="Arial"/>
            <w:color w:val="0563C1"/>
            <w:u w:val="single" w:color="0563C1"/>
            <w:lang w:val="hr-BA" w:eastAsia="en-US"/>
          </w:rPr>
          <w:t>-</w:t>
        </w:r>
      </w:hyperlink>
      <w:hyperlink r:id="rId17">
        <w:r w:rsidR="00110C1D" w:rsidRPr="00110C1D">
          <w:rPr>
            <w:rFonts w:ascii="Arial" w:eastAsia="Calibri" w:hAnsi="Arial" w:cs="Arial"/>
            <w:color w:val="0563C1"/>
            <w:u w:val="single" w:color="0563C1"/>
            <w:lang w:val="hr-BA" w:eastAsia="en-US"/>
          </w:rPr>
          <w:t>reports/</w:t>
        </w:r>
      </w:hyperlink>
    </w:p>
    <w:p w:rsidR="00EE12C9" w:rsidRPr="00110C1D" w:rsidRDefault="00EE12C9" w:rsidP="00EE12C9">
      <w:pPr>
        <w:ind w:right="22"/>
        <w:jc w:val="both"/>
        <w:rPr>
          <w:rFonts w:ascii="Arial" w:eastAsia="Calibri" w:hAnsi="Arial" w:cs="Arial"/>
          <w:color w:val="000000"/>
          <w:lang w:val="hr-BA" w:eastAsia="en-US"/>
        </w:rPr>
      </w:pPr>
    </w:p>
    <w:p w:rsidR="00110C1D" w:rsidRDefault="00110C1D" w:rsidP="00EE12C9">
      <w:pPr>
        <w:ind w:right="22"/>
        <w:jc w:val="both"/>
        <w:rPr>
          <w:rFonts w:ascii="Arial" w:eastAsia="Calibri" w:hAnsi="Arial" w:cs="Arial"/>
          <w:color w:val="000000"/>
          <w:lang w:val="hr-BA" w:eastAsia="en-US"/>
        </w:rPr>
      </w:pPr>
      <w:r w:rsidRPr="00110C1D">
        <w:rPr>
          <w:rFonts w:ascii="Arial" w:eastAsia="Arial" w:hAnsi="Arial" w:cs="Arial"/>
          <w:color w:val="000000"/>
          <w:lang w:val="hr-BA" w:eastAsia="en-US"/>
        </w:rPr>
        <w:t xml:space="preserve">Na osnovu </w:t>
      </w:r>
      <w:r w:rsidRPr="00110C1D">
        <w:rPr>
          <w:rFonts w:ascii="Arial" w:eastAsia="Calibri" w:hAnsi="Arial" w:cs="Arial"/>
          <w:color w:val="000000"/>
          <w:lang w:val="hr-BA" w:eastAsia="en-US"/>
        </w:rPr>
        <w:t xml:space="preserve">najnovijih informacija, vaša radna organizacija treba razmotriti sve koristi i rizike koji se mogu povezati s putovanjem. </w:t>
      </w:r>
    </w:p>
    <w:p w:rsidR="00EE12C9" w:rsidRPr="00110C1D" w:rsidRDefault="00EE12C9" w:rsidP="00EE12C9">
      <w:pPr>
        <w:ind w:right="22"/>
        <w:jc w:val="both"/>
        <w:rPr>
          <w:rFonts w:ascii="Arial" w:eastAsia="Calibri" w:hAnsi="Arial" w:cs="Arial"/>
          <w:color w:val="000000"/>
          <w:lang w:val="hr-BA" w:eastAsia="en-US"/>
        </w:rPr>
      </w:pPr>
    </w:p>
    <w:p w:rsidR="00110C1D" w:rsidRDefault="00110C1D" w:rsidP="00EE12C9">
      <w:pPr>
        <w:ind w:right="22"/>
        <w:jc w:val="both"/>
        <w:rPr>
          <w:rFonts w:ascii="Arial" w:eastAsia="Calibri" w:hAnsi="Arial" w:cs="Arial"/>
          <w:b/>
          <w:color w:val="000000"/>
          <w:lang w:val="hr-BA" w:eastAsia="en-US"/>
        </w:rPr>
      </w:pPr>
      <w:r w:rsidRPr="00110C1D">
        <w:rPr>
          <w:rFonts w:ascii="Arial" w:eastAsia="Calibri" w:hAnsi="Arial" w:cs="Arial"/>
          <w:b/>
          <w:color w:val="000000"/>
          <w:lang w:val="hr-BA" w:eastAsia="en-US"/>
        </w:rPr>
        <w:t xml:space="preserve">Tokom putovanja:  </w:t>
      </w:r>
    </w:p>
    <w:p w:rsidR="00EE12C9" w:rsidRPr="00110C1D" w:rsidRDefault="00EE12C9" w:rsidP="00EE12C9">
      <w:pPr>
        <w:ind w:right="22"/>
        <w:jc w:val="both"/>
        <w:rPr>
          <w:rFonts w:ascii="Arial" w:eastAsia="Calibri" w:hAnsi="Arial" w:cs="Arial"/>
          <w:color w:val="000000"/>
          <w:lang w:val="hr-BA" w:eastAsia="en-US"/>
        </w:rPr>
      </w:pPr>
    </w:p>
    <w:p w:rsidR="00110C1D" w:rsidRDefault="00110C1D" w:rsidP="00EE12C9">
      <w:pPr>
        <w:ind w:right="22"/>
        <w:jc w:val="both"/>
        <w:rPr>
          <w:rFonts w:ascii="Arial" w:eastAsia="Arial" w:hAnsi="Arial" w:cs="Arial"/>
          <w:color w:val="000000"/>
          <w:lang w:val="hr-BA" w:eastAsia="en-US"/>
        </w:rPr>
      </w:pPr>
      <w:r w:rsidRPr="00110C1D">
        <w:rPr>
          <w:rFonts w:ascii="Arial" w:eastAsia="Calibri" w:hAnsi="Arial" w:cs="Arial"/>
          <w:color w:val="000000"/>
          <w:lang w:val="hr-BA" w:eastAsia="en-US"/>
        </w:rPr>
        <w:t xml:space="preserve">Podsjećati svoje uposlenike da redovno peru ruke i da budu udaljeni najmanje jedan metar od osoba koje kašlju ili kišu. </w:t>
      </w:r>
      <w:r w:rsidRPr="00110C1D">
        <w:rPr>
          <w:rFonts w:ascii="Arial" w:eastAsia="Arial" w:hAnsi="Arial" w:cs="Arial"/>
          <w:color w:val="000000"/>
          <w:lang w:val="hr-BA" w:eastAsia="en-US"/>
        </w:rPr>
        <w:t xml:space="preserve">Osigurati da vaši uposlenici znaju šta trebaju uraditi i koga kontaktirati dok su na putu. </w:t>
      </w:r>
    </w:p>
    <w:p w:rsidR="00EE12C9" w:rsidRPr="00110C1D" w:rsidRDefault="00EE12C9" w:rsidP="00EE12C9">
      <w:pPr>
        <w:ind w:right="22"/>
        <w:jc w:val="both"/>
        <w:rPr>
          <w:rFonts w:ascii="Arial" w:eastAsia="Calibri" w:hAnsi="Arial" w:cs="Arial"/>
          <w:color w:val="000000"/>
          <w:lang w:val="hr-BA" w:eastAsia="en-US"/>
        </w:rPr>
      </w:pPr>
    </w:p>
    <w:p w:rsidR="00110C1D" w:rsidRPr="00110C1D" w:rsidRDefault="00110C1D" w:rsidP="00EE12C9">
      <w:pPr>
        <w:ind w:right="22"/>
        <w:jc w:val="both"/>
        <w:rPr>
          <w:rFonts w:ascii="Arial" w:eastAsia="Calibri" w:hAnsi="Arial" w:cs="Arial"/>
          <w:color w:val="000000"/>
          <w:lang w:val="hr-BA" w:eastAsia="en-US"/>
        </w:rPr>
      </w:pPr>
      <w:r w:rsidRPr="00110C1D">
        <w:rPr>
          <w:rFonts w:ascii="Arial" w:eastAsia="Calibri" w:hAnsi="Arial" w:cs="Arial"/>
          <w:color w:val="000000"/>
          <w:lang w:val="hr-BA" w:eastAsia="en-US"/>
        </w:rPr>
        <w:t>Osigurati da se vaši uposlenici pridržavaju instrukcija koje su izdate od strane nadležnih zdravstvenih institucija i ustanova na područjima gdje putuju.</w:t>
      </w:r>
    </w:p>
    <w:p w:rsidR="00110C1D" w:rsidRPr="00110C1D" w:rsidRDefault="00110C1D" w:rsidP="00110C1D">
      <w:pPr>
        <w:jc w:val="both"/>
        <w:rPr>
          <w:rFonts w:ascii="Arial" w:eastAsia="Calibri" w:hAnsi="Arial" w:cs="Arial"/>
          <w:color w:val="000000"/>
          <w:lang w:val="hr-BA" w:eastAsia="en-US"/>
        </w:rPr>
      </w:pPr>
      <w:r w:rsidRPr="00110C1D">
        <w:rPr>
          <w:rFonts w:ascii="Arial" w:eastAsia="Calibri" w:hAnsi="Arial" w:cs="Arial"/>
          <w:color w:val="000000"/>
          <w:lang w:val="hr-BA" w:eastAsia="en-US"/>
        </w:rPr>
        <w:t xml:space="preserve">  </w:t>
      </w:r>
    </w:p>
    <w:p w:rsidR="00EE12C9" w:rsidRDefault="00110C1D" w:rsidP="00EE12C9">
      <w:pPr>
        <w:ind w:right="22"/>
        <w:jc w:val="both"/>
        <w:rPr>
          <w:rFonts w:ascii="Arial" w:eastAsia="Calibri" w:hAnsi="Arial" w:cs="Arial"/>
          <w:b/>
          <w:color w:val="000000"/>
          <w:lang w:val="hr-BA" w:eastAsia="en-US"/>
        </w:rPr>
      </w:pPr>
      <w:r w:rsidRPr="00110C1D">
        <w:rPr>
          <w:rFonts w:ascii="Arial" w:eastAsia="Calibri" w:hAnsi="Arial" w:cs="Arial"/>
          <w:b/>
          <w:color w:val="000000"/>
          <w:lang w:val="hr-BA" w:eastAsia="en-US"/>
        </w:rPr>
        <w:t>Šta raditi nakon obavljenog putovanja:</w:t>
      </w:r>
    </w:p>
    <w:p w:rsidR="00110C1D" w:rsidRPr="00110C1D" w:rsidRDefault="00110C1D" w:rsidP="00EE12C9">
      <w:pPr>
        <w:ind w:right="22"/>
        <w:jc w:val="both"/>
        <w:rPr>
          <w:rFonts w:ascii="Arial" w:eastAsia="Calibri" w:hAnsi="Arial" w:cs="Arial"/>
          <w:color w:val="000000"/>
          <w:lang w:val="hr-BA" w:eastAsia="en-US"/>
        </w:rPr>
      </w:pPr>
      <w:r w:rsidRPr="00110C1D">
        <w:rPr>
          <w:rFonts w:ascii="Arial" w:eastAsia="Calibri" w:hAnsi="Arial" w:cs="Arial"/>
          <w:b/>
          <w:color w:val="000000"/>
          <w:lang w:val="hr-BA" w:eastAsia="en-US"/>
        </w:rPr>
        <w:t xml:space="preserve">  </w:t>
      </w:r>
    </w:p>
    <w:p w:rsidR="00110C1D" w:rsidRPr="00110C1D" w:rsidRDefault="00110C1D" w:rsidP="00EE12C9">
      <w:pPr>
        <w:ind w:right="22"/>
        <w:jc w:val="both"/>
        <w:rPr>
          <w:rFonts w:ascii="Arial" w:eastAsia="Calibri" w:hAnsi="Arial" w:cs="Arial"/>
          <w:color w:val="000000"/>
          <w:lang w:val="hr-BA" w:eastAsia="en-US"/>
        </w:rPr>
      </w:pPr>
      <w:r w:rsidRPr="00110C1D">
        <w:rPr>
          <w:rFonts w:ascii="Arial" w:eastAsia="Calibri" w:hAnsi="Arial" w:cs="Arial"/>
          <w:color w:val="000000"/>
          <w:lang w:val="hr-BA" w:eastAsia="en-US"/>
        </w:rPr>
        <w:t xml:space="preserve">Svim vašim uposlenicima koji su se vratili sa područja gdje se raširio virus COVID-19 u skladu s trenutnim procedurama na području Federacije BiH (Kina, Južna Koreja, Iran, Italija, Njemačka, Francuska, Španija, s tim da se lista ovih zemalja može mijenjati) od strane nadležnog inspektora ili epidemiološke služba bit će propisana obavezna kućna samoizolacija u period od 14 dana. Osigurajte da se ta mjera poštuje u vašoj organizaciji, to jest radnom mjestu.  </w:t>
      </w:r>
    </w:p>
    <w:p w:rsidR="00110C1D" w:rsidRPr="00110C1D" w:rsidRDefault="00110C1D" w:rsidP="00EE12C9">
      <w:pPr>
        <w:ind w:right="22"/>
        <w:jc w:val="both"/>
        <w:rPr>
          <w:rFonts w:ascii="Arial" w:eastAsia="Calibri" w:hAnsi="Arial" w:cs="Arial"/>
          <w:color w:val="000000"/>
          <w:lang w:val="hr-BA" w:eastAsia="en-US"/>
        </w:rPr>
      </w:pPr>
    </w:p>
    <w:p w:rsidR="00110C1D" w:rsidRPr="00110C1D" w:rsidRDefault="00110C1D" w:rsidP="00110C1D">
      <w:pPr>
        <w:ind w:left="1426" w:right="22"/>
        <w:jc w:val="both"/>
        <w:rPr>
          <w:rFonts w:ascii="Arial" w:eastAsia="Calibri" w:hAnsi="Arial" w:cs="Arial"/>
          <w:color w:val="000000"/>
          <w:lang w:val="hr-BA" w:eastAsia="en-US"/>
        </w:rPr>
      </w:pPr>
    </w:p>
    <w:p w:rsidR="00110C1D" w:rsidRPr="00110C1D" w:rsidRDefault="00110C1D" w:rsidP="00110C1D">
      <w:pPr>
        <w:ind w:left="-5" w:hanging="10"/>
        <w:jc w:val="both"/>
        <w:rPr>
          <w:rFonts w:ascii="Arial" w:eastAsia="Calibri" w:hAnsi="Arial" w:cs="Arial"/>
          <w:color w:val="000000"/>
          <w:lang w:val="en-US" w:eastAsia="en-US"/>
        </w:rPr>
      </w:pPr>
      <w:r w:rsidRPr="00110C1D">
        <w:rPr>
          <w:rFonts w:ascii="Arial" w:eastAsia="Calibri" w:hAnsi="Arial" w:cs="Arial"/>
          <w:b/>
          <w:color w:val="000000"/>
          <w:lang w:val="hr-BA" w:eastAsia="en-US"/>
        </w:rPr>
        <w:t>Budite spremni ukoliko se COVID-19 pojavi u vašoj lokalnoj zajednici</w:t>
      </w:r>
      <w:r w:rsidRPr="00110C1D">
        <w:rPr>
          <w:rFonts w:ascii="Arial" w:eastAsia="Calibri" w:hAnsi="Arial" w:cs="Arial"/>
          <w:b/>
          <w:color w:val="000000"/>
          <w:lang w:val="en-US" w:eastAsia="en-US"/>
        </w:rPr>
        <w:t xml:space="preserve">  </w:t>
      </w:r>
    </w:p>
    <w:p w:rsidR="00110C1D" w:rsidRPr="00110C1D" w:rsidRDefault="00110C1D" w:rsidP="00110C1D">
      <w:pPr>
        <w:jc w:val="both"/>
        <w:rPr>
          <w:rFonts w:ascii="Arial" w:eastAsia="Calibri" w:hAnsi="Arial" w:cs="Arial"/>
          <w:color w:val="000000"/>
          <w:lang w:val="en-US" w:eastAsia="en-US"/>
        </w:rPr>
      </w:pPr>
    </w:p>
    <w:p w:rsidR="00110C1D" w:rsidRPr="00110C1D" w:rsidRDefault="00110C1D" w:rsidP="00EE12C9">
      <w:pPr>
        <w:spacing w:after="240"/>
        <w:ind w:right="22"/>
        <w:jc w:val="both"/>
        <w:rPr>
          <w:rFonts w:ascii="Arial" w:eastAsia="Calibri" w:hAnsi="Arial" w:cs="Arial"/>
          <w:color w:val="000000"/>
          <w:lang w:val="hr-BA" w:eastAsia="en-US"/>
        </w:rPr>
      </w:pPr>
      <w:r w:rsidRPr="00110C1D">
        <w:rPr>
          <w:rFonts w:ascii="Arial" w:eastAsia="Calibri" w:hAnsi="Arial" w:cs="Arial"/>
          <w:color w:val="000000"/>
          <w:lang w:val="hr-BA" w:eastAsia="en-US"/>
        </w:rPr>
        <w:t>Promovirajte regularni model rada na daljinu u vašoj radnoj ustanovi. Rad na daljinu može pomoći vašoj ustanovi da održi procese rada i da vaši uposlenici ostanu sigurni.</w:t>
      </w:r>
    </w:p>
    <w:p w:rsidR="00110C1D" w:rsidRPr="00110C1D" w:rsidRDefault="00110C1D" w:rsidP="00EE12C9">
      <w:pPr>
        <w:spacing w:after="240"/>
        <w:ind w:right="22"/>
        <w:jc w:val="both"/>
        <w:rPr>
          <w:rFonts w:ascii="Arial" w:eastAsia="Calibri" w:hAnsi="Arial" w:cs="Arial"/>
          <w:color w:val="000000"/>
          <w:lang w:val="hr-BA" w:eastAsia="en-US"/>
        </w:rPr>
      </w:pPr>
      <w:r w:rsidRPr="00110C1D">
        <w:rPr>
          <w:rFonts w:ascii="Arial" w:eastAsia="Calibri" w:hAnsi="Arial" w:cs="Arial"/>
          <w:color w:val="000000"/>
          <w:lang w:val="hr-BA" w:eastAsia="en-US"/>
        </w:rPr>
        <w:t xml:space="preserve">Razviti plan sveobuhvatnog  kontinuiranog  procesa rada za slučaj pojave širenja  COVID-19 u lokalnoj zajednici gdje funkcionira vaša poslovna organizacija/ustanova. </w:t>
      </w:r>
    </w:p>
    <w:p w:rsidR="00110C1D" w:rsidRDefault="00110C1D" w:rsidP="00EE12C9">
      <w:pPr>
        <w:ind w:right="22"/>
        <w:jc w:val="both"/>
        <w:rPr>
          <w:rFonts w:ascii="Arial" w:eastAsia="Calibri" w:hAnsi="Arial" w:cs="Arial"/>
          <w:color w:val="000000"/>
          <w:lang w:val="hr-BA" w:eastAsia="en-US"/>
        </w:rPr>
      </w:pPr>
      <w:r w:rsidRPr="00110C1D">
        <w:rPr>
          <w:rFonts w:ascii="Arial" w:eastAsia="Calibri" w:hAnsi="Arial" w:cs="Arial"/>
          <w:color w:val="000000"/>
          <w:lang w:val="hr-BA" w:eastAsia="en-US"/>
        </w:rPr>
        <w:t>Plan treba da pripremi vašu organizaciju za slučaj širenja COVID-19 u vašoj lokalnoj zajednici.</w:t>
      </w:r>
    </w:p>
    <w:p w:rsidR="00EE12C9" w:rsidRPr="00110C1D" w:rsidRDefault="00EE12C9" w:rsidP="00EE12C9">
      <w:pPr>
        <w:ind w:right="22"/>
        <w:jc w:val="both"/>
        <w:rPr>
          <w:rFonts w:ascii="Arial" w:eastAsia="Calibri" w:hAnsi="Arial" w:cs="Arial"/>
          <w:color w:val="000000"/>
          <w:lang w:val="hr-BA" w:eastAsia="en-US"/>
        </w:rPr>
      </w:pPr>
    </w:p>
    <w:p w:rsidR="00110C1D" w:rsidRDefault="00110C1D" w:rsidP="00EE12C9">
      <w:pPr>
        <w:ind w:right="22"/>
        <w:jc w:val="both"/>
        <w:rPr>
          <w:rFonts w:ascii="Arial" w:eastAsia="Calibri" w:hAnsi="Arial" w:cs="Arial"/>
          <w:color w:val="000000"/>
          <w:lang w:val="hr-BA" w:eastAsia="en-US"/>
        </w:rPr>
      </w:pPr>
      <w:r w:rsidRPr="00110C1D">
        <w:rPr>
          <w:rFonts w:ascii="Arial" w:eastAsia="Calibri" w:hAnsi="Arial" w:cs="Arial"/>
          <w:color w:val="000000"/>
          <w:lang w:val="hr-BA" w:eastAsia="en-US"/>
        </w:rPr>
        <w:lastRenderedPageBreak/>
        <w:t xml:space="preserve">Plan treba da obuhvata detalje kako da očuvate vaš proces rada čak i u slučaju kada značajan broj uposlenika, korisnika usluga ili snabdjevača nisu u stanju doći u vašu radnu ustanovu – bilo zbog lokalnih ograničenja o putovanju ili zato što su bolesni. </w:t>
      </w:r>
    </w:p>
    <w:p w:rsidR="00EE12C9" w:rsidRPr="00110C1D" w:rsidRDefault="00EE12C9" w:rsidP="00EE12C9">
      <w:pPr>
        <w:ind w:right="22"/>
        <w:jc w:val="both"/>
        <w:rPr>
          <w:rFonts w:ascii="Arial" w:eastAsia="Calibri" w:hAnsi="Arial" w:cs="Arial"/>
          <w:color w:val="000000"/>
          <w:lang w:val="hr-BA" w:eastAsia="en-US"/>
        </w:rPr>
      </w:pPr>
    </w:p>
    <w:p w:rsidR="00110C1D" w:rsidRPr="00110C1D" w:rsidRDefault="00110C1D" w:rsidP="00EE12C9">
      <w:pPr>
        <w:ind w:right="22"/>
        <w:jc w:val="both"/>
        <w:rPr>
          <w:rFonts w:ascii="Arial" w:eastAsia="Calibri" w:hAnsi="Arial" w:cs="Arial"/>
          <w:color w:val="000000"/>
          <w:lang w:val="hr-BA" w:eastAsia="en-US"/>
        </w:rPr>
      </w:pPr>
      <w:r w:rsidRPr="00110C1D">
        <w:rPr>
          <w:rFonts w:ascii="Arial" w:eastAsia="Calibri" w:hAnsi="Arial" w:cs="Arial"/>
          <w:color w:val="000000"/>
          <w:lang w:val="hr-BA" w:eastAsia="en-US"/>
        </w:rPr>
        <w:t>Komunicirajte sa vašim uposlenicima i korisnicima usluga o ovom planu i osigurajte da su svjesni šta trebaju ili ne trebaju raditi – u skladu sa planom. Naglasite ključne stvari kao što su izostanak s posla čak i u slučaju da imaju blage simptome ili uzimaju lakšu terapiju (npr. paracetamol, ibuprofen) koja može prikriti simptome.</w:t>
      </w:r>
    </w:p>
    <w:p w:rsidR="00110C1D" w:rsidRPr="00110C1D" w:rsidRDefault="00110C1D" w:rsidP="00110C1D">
      <w:pPr>
        <w:jc w:val="both"/>
        <w:rPr>
          <w:rFonts w:ascii="Arial" w:eastAsia="Calibri" w:hAnsi="Arial" w:cs="Arial"/>
          <w:b/>
          <w:color w:val="000000"/>
          <w:lang w:val="en-US" w:eastAsia="en-US"/>
        </w:rPr>
      </w:pPr>
    </w:p>
    <w:p w:rsidR="00110C1D" w:rsidRPr="00110C1D" w:rsidRDefault="00110C1D" w:rsidP="00110C1D">
      <w:pPr>
        <w:ind w:left="-5" w:hanging="10"/>
        <w:jc w:val="both"/>
        <w:rPr>
          <w:rFonts w:ascii="Arial" w:eastAsia="Calibri" w:hAnsi="Arial" w:cs="Arial"/>
          <w:b/>
          <w:color w:val="000000"/>
          <w:lang w:val="hr-BA" w:eastAsia="en-US"/>
        </w:rPr>
      </w:pPr>
    </w:p>
    <w:p w:rsidR="00110C1D" w:rsidRPr="00110C1D" w:rsidRDefault="00110C1D" w:rsidP="00110C1D">
      <w:pPr>
        <w:ind w:left="-5" w:hanging="10"/>
        <w:jc w:val="both"/>
        <w:rPr>
          <w:rFonts w:ascii="Arial" w:eastAsia="Calibri" w:hAnsi="Arial" w:cs="Arial"/>
          <w:color w:val="000000"/>
          <w:lang w:val="hr-BA" w:eastAsia="en-US"/>
        </w:rPr>
      </w:pPr>
      <w:r w:rsidRPr="00110C1D">
        <w:rPr>
          <w:rFonts w:ascii="Arial" w:eastAsia="Calibri" w:hAnsi="Arial" w:cs="Arial"/>
          <w:b/>
          <w:color w:val="000000"/>
          <w:lang w:val="hr-BA" w:eastAsia="en-US"/>
        </w:rPr>
        <w:t xml:space="preserve">Zapamtite:  </w:t>
      </w:r>
    </w:p>
    <w:p w:rsidR="00110C1D" w:rsidRPr="00110C1D" w:rsidRDefault="00110C1D" w:rsidP="00110C1D">
      <w:pPr>
        <w:ind w:right="22"/>
        <w:jc w:val="both"/>
        <w:rPr>
          <w:rFonts w:ascii="Arial" w:eastAsia="Calibri" w:hAnsi="Arial" w:cs="Arial"/>
          <w:color w:val="000000"/>
          <w:lang w:val="hr-BA" w:eastAsia="en-US"/>
        </w:rPr>
      </w:pPr>
    </w:p>
    <w:p w:rsidR="00110C1D" w:rsidRPr="00110C1D" w:rsidRDefault="00110C1D" w:rsidP="00110C1D">
      <w:pPr>
        <w:ind w:right="22"/>
        <w:jc w:val="both"/>
        <w:rPr>
          <w:rFonts w:ascii="Arial" w:eastAsia="Calibri" w:hAnsi="Arial" w:cs="Arial"/>
          <w:color w:val="000000"/>
          <w:lang w:val="hr-BA" w:eastAsia="en-US"/>
        </w:rPr>
      </w:pPr>
      <w:r w:rsidRPr="00110C1D">
        <w:rPr>
          <w:rFonts w:ascii="Arial" w:eastAsia="Calibri" w:hAnsi="Arial" w:cs="Arial"/>
          <w:color w:val="000000"/>
          <w:lang w:val="hr-BA" w:eastAsia="en-US"/>
        </w:rPr>
        <w:t>Sada je vrijeme da se pripremimo za COVID-19. Jednostavne mjere opreza i planiranje mogu napraviti veliku razliku. Sve što sada poduzmete može pomoći da zaštitite vaše uposlenike i vaš radni proces.</w:t>
      </w:r>
    </w:p>
    <w:p w:rsidR="00110C1D" w:rsidRPr="00110C1D" w:rsidRDefault="00110C1D" w:rsidP="00110C1D">
      <w:pPr>
        <w:ind w:right="22"/>
        <w:jc w:val="both"/>
        <w:rPr>
          <w:rFonts w:ascii="Arial" w:eastAsia="Calibri" w:hAnsi="Arial" w:cs="Arial"/>
          <w:b/>
          <w:color w:val="000000"/>
          <w:lang w:val="hr-BA" w:eastAsia="en-US"/>
        </w:rPr>
      </w:pPr>
    </w:p>
    <w:p w:rsidR="00110C1D" w:rsidRPr="00110C1D" w:rsidRDefault="00110C1D" w:rsidP="00110C1D">
      <w:pPr>
        <w:ind w:right="22"/>
        <w:jc w:val="both"/>
        <w:rPr>
          <w:rFonts w:ascii="Arial" w:eastAsia="Calibri" w:hAnsi="Arial" w:cs="Arial"/>
          <w:b/>
          <w:color w:val="000000"/>
          <w:lang w:val="hr-BA" w:eastAsia="en-US"/>
        </w:rPr>
      </w:pPr>
      <w:r w:rsidRPr="00110C1D">
        <w:rPr>
          <w:rFonts w:ascii="Arial" w:eastAsia="Calibri" w:hAnsi="Arial" w:cs="Arial"/>
          <w:b/>
          <w:color w:val="000000"/>
          <w:lang w:val="hr-BA" w:eastAsia="en-US"/>
        </w:rPr>
        <w:t xml:space="preserve">Naglašavamo da će se mjere i preporuke mijanjati u ovisnosti od razvoja situacije. </w:t>
      </w:r>
    </w:p>
    <w:p w:rsidR="00110C1D" w:rsidRPr="00110C1D" w:rsidRDefault="00110C1D" w:rsidP="00110C1D">
      <w:pPr>
        <w:ind w:right="22"/>
        <w:jc w:val="both"/>
        <w:rPr>
          <w:rFonts w:ascii="Arial" w:eastAsia="Calibri" w:hAnsi="Arial" w:cs="Arial"/>
          <w:b/>
          <w:color w:val="000000"/>
          <w:lang w:val="hr-BA" w:eastAsia="en-US"/>
        </w:rPr>
      </w:pPr>
    </w:p>
    <w:p w:rsidR="00110C1D" w:rsidRPr="00110C1D" w:rsidRDefault="00110C1D" w:rsidP="00110C1D">
      <w:pPr>
        <w:ind w:right="22"/>
        <w:jc w:val="both"/>
        <w:rPr>
          <w:rFonts w:ascii="Arial" w:eastAsia="Calibri" w:hAnsi="Arial" w:cs="Arial"/>
          <w:color w:val="000000"/>
          <w:lang w:val="hr-BA" w:eastAsia="en-US"/>
        </w:rPr>
      </w:pPr>
      <w:r w:rsidRPr="00110C1D">
        <w:rPr>
          <w:rFonts w:ascii="Arial" w:eastAsia="Calibri" w:hAnsi="Arial" w:cs="Arial"/>
          <w:b/>
          <w:color w:val="000000"/>
          <w:lang w:val="hr-BA" w:eastAsia="en-US"/>
        </w:rPr>
        <w:t xml:space="preserve">Kako biti kontuirano informiran: </w:t>
      </w:r>
    </w:p>
    <w:p w:rsidR="00110C1D" w:rsidRPr="00110C1D" w:rsidRDefault="00110C1D" w:rsidP="00110C1D">
      <w:pPr>
        <w:numPr>
          <w:ilvl w:val="0"/>
          <w:numId w:val="6"/>
        </w:numPr>
        <w:spacing w:after="240"/>
        <w:ind w:right="837"/>
        <w:contextualSpacing/>
        <w:jc w:val="both"/>
        <w:rPr>
          <w:rFonts w:ascii="Arial" w:eastAsia="Calibri" w:hAnsi="Arial" w:cs="Arial"/>
          <w:color w:val="000000"/>
          <w:lang w:val="hr-BA" w:eastAsia="en-US"/>
        </w:rPr>
      </w:pPr>
      <w:r w:rsidRPr="00110C1D">
        <w:rPr>
          <w:rFonts w:ascii="Arial" w:eastAsia="Calibri" w:hAnsi="Arial" w:cs="Arial"/>
          <w:color w:val="000000"/>
          <w:lang w:val="hr-BA" w:eastAsia="en-US"/>
        </w:rPr>
        <w:t xml:space="preserve">Najnovije informacije SZO o područjima širenja COVID-19 dostupne su na: </w:t>
      </w:r>
      <w:hyperlink r:id="rId18">
        <w:r w:rsidRPr="00110C1D">
          <w:rPr>
            <w:rFonts w:ascii="Arial" w:eastAsia="Calibri" w:hAnsi="Arial" w:cs="Arial"/>
            <w:color w:val="0563C1"/>
            <w:u w:val="single" w:color="0563C1"/>
            <w:lang w:val="hr-BA" w:eastAsia="en-US"/>
          </w:rPr>
          <w:t>https://www.who.int/emergencies/diseases/novel</w:t>
        </w:r>
      </w:hyperlink>
      <w:hyperlink r:id="rId19">
        <w:r w:rsidRPr="00110C1D">
          <w:rPr>
            <w:rFonts w:ascii="Arial" w:eastAsia="Calibri" w:hAnsi="Arial" w:cs="Arial"/>
            <w:color w:val="0563C1"/>
            <w:u w:val="single" w:color="0563C1"/>
            <w:lang w:val="hr-BA" w:eastAsia="en-US"/>
          </w:rPr>
          <w:t>-</w:t>
        </w:r>
      </w:hyperlink>
      <w:hyperlink r:id="rId20">
        <w:r w:rsidRPr="00110C1D">
          <w:rPr>
            <w:rFonts w:ascii="Arial" w:eastAsia="Calibri" w:hAnsi="Arial" w:cs="Arial"/>
            <w:color w:val="0563C1"/>
            <w:u w:val="single" w:color="0563C1"/>
            <w:lang w:val="hr-BA" w:eastAsia="en-US"/>
          </w:rPr>
          <w:t>coronavirus</w:t>
        </w:r>
      </w:hyperlink>
      <w:hyperlink r:id="rId21">
        <w:r w:rsidRPr="00110C1D">
          <w:rPr>
            <w:rFonts w:ascii="Arial" w:eastAsia="Calibri" w:hAnsi="Arial" w:cs="Arial"/>
            <w:color w:val="0563C1"/>
            <w:u w:val="single" w:color="0563C1"/>
            <w:lang w:val="hr-BA" w:eastAsia="en-US"/>
          </w:rPr>
          <w:t>-</w:t>
        </w:r>
      </w:hyperlink>
      <w:hyperlink r:id="rId22">
        <w:r w:rsidRPr="00110C1D">
          <w:rPr>
            <w:rFonts w:ascii="Arial" w:eastAsia="Calibri" w:hAnsi="Arial" w:cs="Arial"/>
            <w:color w:val="0563C1"/>
            <w:u w:val="single" w:color="0563C1"/>
            <w:lang w:val="hr-BA" w:eastAsia="en-US"/>
          </w:rPr>
          <w:t>2019/situation</w:t>
        </w:r>
      </w:hyperlink>
      <w:hyperlink r:id="rId23">
        <w:r w:rsidRPr="00110C1D">
          <w:rPr>
            <w:rFonts w:ascii="Arial" w:eastAsia="Calibri" w:hAnsi="Arial" w:cs="Arial"/>
            <w:color w:val="0563C1"/>
            <w:u w:val="single" w:color="0563C1"/>
            <w:lang w:val="hr-BA" w:eastAsia="en-US"/>
          </w:rPr>
          <w:t>-</w:t>
        </w:r>
      </w:hyperlink>
      <w:hyperlink r:id="rId24">
        <w:r w:rsidRPr="00110C1D">
          <w:rPr>
            <w:rFonts w:ascii="Arial" w:eastAsia="Calibri" w:hAnsi="Arial" w:cs="Arial"/>
            <w:color w:val="0563C1"/>
            <w:u w:val="single" w:color="0563C1"/>
            <w:lang w:val="hr-BA" w:eastAsia="en-US"/>
          </w:rPr>
          <w:t>reports/</w:t>
        </w:r>
      </w:hyperlink>
      <w:hyperlink r:id="rId25">
        <w:r w:rsidRPr="00110C1D">
          <w:rPr>
            <w:rFonts w:ascii="Arial" w:eastAsia="Calibri" w:hAnsi="Arial" w:cs="Arial"/>
            <w:color w:val="000000"/>
            <w:lang w:val="hr-BA" w:eastAsia="en-US"/>
          </w:rPr>
          <w:t xml:space="preserve"> </w:t>
        </w:r>
      </w:hyperlink>
      <w:r w:rsidRPr="00110C1D">
        <w:rPr>
          <w:rFonts w:ascii="Arial" w:eastAsia="Calibri" w:hAnsi="Arial" w:cs="Arial"/>
          <w:color w:val="000000"/>
          <w:lang w:val="hr-BA" w:eastAsia="en-US"/>
        </w:rPr>
        <w:t xml:space="preserve"> </w:t>
      </w:r>
    </w:p>
    <w:p w:rsidR="00110C1D" w:rsidRPr="00110C1D" w:rsidRDefault="00110C1D" w:rsidP="00110C1D">
      <w:pPr>
        <w:numPr>
          <w:ilvl w:val="0"/>
          <w:numId w:val="6"/>
        </w:numPr>
        <w:spacing w:after="240"/>
        <w:ind w:right="837"/>
        <w:contextualSpacing/>
        <w:jc w:val="both"/>
        <w:rPr>
          <w:rFonts w:ascii="Arial" w:eastAsia="Calibri" w:hAnsi="Arial" w:cs="Arial"/>
          <w:color w:val="000000"/>
          <w:lang w:val="hr-BA" w:eastAsia="en-US"/>
        </w:rPr>
      </w:pPr>
      <w:r w:rsidRPr="00110C1D">
        <w:rPr>
          <w:rFonts w:ascii="Arial" w:eastAsia="Calibri" w:hAnsi="Arial" w:cs="Arial"/>
          <w:color w:val="000000"/>
          <w:lang w:val="hr-BA" w:eastAsia="en-US"/>
        </w:rPr>
        <w:t xml:space="preserve">Upute SZO o COVID-19 dostupne na: </w:t>
      </w:r>
    </w:p>
    <w:p w:rsidR="00110C1D" w:rsidRPr="00110C1D" w:rsidRDefault="007A6198" w:rsidP="00110C1D">
      <w:pPr>
        <w:spacing w:after="240"/>
        <w:ind w:left="720" w:right="837"/>
        <w:contextualSpacing/>
        <w:jc w:val="both"/>
        <w:rPr>
          <w:rFonts w:ascii="Arial" w:eastAsia="Calibri" w:hAnsi="Arial" w:cs="Arial"/>
          <w:color w:val="000000"/>
          <w:lang w:val="hr-BA" w:eastAsia="en-US"/>
        </w:rPr>
      </w:pPr>
      <w:hyperlink r:id="rId26">
        <w:r w:rsidR="00110C1D" w:rsidRPr="00110C1D">
          <w:rPr>
            <w:rFonts w:ascii="Arial" w:eastAsia="Calibri" w:hAnsi="Arial" w:cs="Arial"/>
            <w:color w:val="0563C1"/>
            <w:u w:val="single" w:color="0563C1"/>
            <w:lang w:val="hr-BA" w:eastAsia="en-US"/>
          </w:rPr>
          <w:t>https://www.who.int/emergencies/diseases/novel</w:t>
        </w:r>
      </w:hyperlink>
      <w:hyperlink r:id="rId27">
        <w:r w:rsidR="00110C1D" w:rsidRPr="00110C1D">
          <w:rPr>
            <w:rFonts w:ascii="Arial" w:eastAsia="Calibri" w:hAnsi="Arial" w:cs="Arial"/>
            <w:color w:val="0563C1"/>
            <w:u w:val="single" w:color="0563C1"/>
            <w:lang w:val="hr-BA" w:eastAsia="en-US"/>
          </w:rPr>
          <w:t>-</w:t>
        </w:r>
      </w:hyperlink>
      <w:hyperlink r:id="rId28">
        <w:r w:rsidR="00110C1D" w:rsidRPr="00110C1D">
          <w:rPr>
            <w:rFonts w:ascii="Arial" w:eastAsia="Calibri" w:hAnsi="Arial" w:cs="Arial"/>
            <w:color w:val="0563C1"/>
            <w:u w:val="single" w:color="0563C1"/>
            <w:lang w:val="hr-BA" w:eastAsia="en-US"/>
          </w:rPr>
          <w:t>coronavirus</w:t>
        </w:r>
      </w:hyperlink>
      <w:hyperlink r:id="rId29">
        <w:r w:rsidR="00110C1D" w:rsidRPr="00110C1D">
          <w:rPr>
            <w:rFonts w:ascii="Arial" w:eastAsia="Calibri" w:hAnsi="Arial" w:cs="Arial"/>
            <w:color w:val="0563C1"/>
            <w:u w:val="single" w:color="0563C1"/>
            <w:lang w:val="hr-BA" w:eastAsia="en-US"/>
          </w:rPr>
          <w:t>-</w:t>
        </w:r>
      </w:hyperlink>
      <w:hyperlink r:id="rId30">
        <w:r w:rsidR="00110C1D" w:rsidRPr="00110C1D">
          <w:rPr>
            <w:rFonts w:ascii="Arial" w:eastAsia="Calibri" w:hAnsi="Arial" w:cs="Arial"/>
            <w:color w:val="0563C1"/>
            <w:u w:val="single" w:color="0563C1"/>
            <w:lang w:val="hr-BA" w:eastAsia="en-US"/>
          </w:rPr>
          <w:t>2019</w:t>
        </w:r>
      </w:hyperlink>
      <w:hyperlink r:id="rId31">
        <w:r w:rsidR="00110C1D" w:rsidRPr="00110C1D">
          <w:rPr>
            <w:rFonts w:ascii="Arial" w:eastAsia="Calibri" w:hAnsi="Arial" w:cs="Arial"/>
            <w:color w:val="000000"/>
            <w:lang w:val="hr-BA" w:eastAsia="en-US"/>
          </w:rPr>
          <w:t xml:space="preserve"> </w:t>
        </w:r>
      </w:hyperlink>
      <w:hyperlink r:id="rId32">
        <w:r w:rsidR="00110C1D" w:rsidRPr="00110C1D">
          <w:rPr>
            <w:rFonts w:ascii="Arial" w:eastAsia="Calibri" w:hAnsi="Arial" w:cs="Arial"/>
            <w:color w:val="0563C1"/>
            <w:u w:val="single" w:color="0563C1"/>
            <w:lang w:val="hr-BA" w:eastAsia="en-US"/>
          </w:rPr>
          <w:t>https://www.epi</w:t>
        </w:r>
      </w:hyperlink>
      <w:hyperlink r:id="rId33">
        <w:r w:rsidR="00110C1D" w:rsidRPr="00110C1D">
          <w:rPr>
            <w:rFonts w:ascii="Arial" w:eastAsia="Calibri" w:hAnsi="Arial" w:cs="Arial"/>
            <w:color w:val="0563C1"/>
            <w:u w:val="single" w:color="0563C1"/>
            <w:lang w:val="hr-BA" w:eastAsia="en-US"/>
          </w:rPr>
          <w:t>-</w:t>
        </w:r>
      </w:hyperlink>
      <w:hyperlink r:id="rId34">
        <w:r w:rsidR="00110C1D" w:rsidRPr="00110C1D">
          <w:rPr>
            <w:rFonts w:ascii="Arial" w:eastAsia="Calibri" w:hAnsi="Arial" w:cs="Arial"/>
            <w:color w:val="0563C1"/>
            <w:u w:val="single" w:color="0563C1"/>
            <w:lang w:val="hr-BA" w:eastAsia="en-US"/>
          </w:rPr>
          <w:t>win.com/</w:t>
        </w:r>
      </w:hyperlink>
      <w:hyperlink r:id="rId35">
        <w:r w:rsidR="00110C1D" w:rsidRPr="00110C1D">
          <w:rPr>
            <w:rFonts w:ascii="Arial" w:eastAsia="Calibri" w:hAnsi="Arial" w:cs="Arial"/>
            <w:color w:val="000000"/>
            <w:lang w:val="hr-BA" w:eastAsia="en-US"/>
          </w:rPr>
          <w:t xml:space="preserve"> </w:t>
        </w:r>
      </w:hyperlink>
      <w:r w:rsidR="00110C1D" w:rsidRPr="00110C1D">
        <w:rPr>
          <w:rFonts w:ascii="Arial" w:eastAsia="Calibri" w:hAnsi="Arial" w:cs="Arial"/>
          <w:color w:val="000000"/>
          <w:lang w:val="hr-BA" w:eastAsia="en-US"/>
        </w:rPr>
        <w:t xml:space="preserve"> </w:t>
      </w:r>
    </w:p>
    <w:p w:rsidR="00110C1D" w:rsidRPr="00110C1D" w:rsidRDefault="00110C1D" w:rsidP="00110C1D">
      <w:pPr>
        <w:numPr>
          <w:ilvl w:val="0"/>
          <w:numId w:val="6"/>
        </w:numPr>
        <w:spacing w:after="240"/>
        <w:contextualSpacing/>
        <w:jc w:val="both"/>
        <w:rPr>
          <w:rFonts w:ascii="Arial" w:eastAsia="Calibri" w:hAnsi="Arial" w:cs="Arial"/>
          <w:color w:val="000000"/>
          <w:lang w:val="hr-BA" w:eastAsia="en-US"/>
        </w:rPr>
      </w:pPr>
      <w:r w:rsidRPr="00110C1D">
        <w:rPr>
          <w:rFonts w:ascii="Arial" w:eastAsia="Calibri" w:hAnsi="Arial" w:cs="Arial"/>
          <w:color w:val="000000"/>
          <w:lang w:val="hr-BA" w:eastAsia="en-US"/>
        </w:rPr>
        <w:t xml:space="preserve">Informacije o aktuelnoj epidemiološkoj situaciji i preporukama na području Federacije BiH možete pronaći na internet stranicama Federalnog ministarstva zdravstva i Zavoda za javno zdravstvo Federacije BiH: </w:t>
      </w:r>
      <w:hyperlink r:id="rId36" w:history="1">
        <w:r w:rsidRPr="00110C1D">
          <w:rPr>
            <w:rFonts w:ascii="Arial" w:eastAsia="Calibri" w:hAnsi="Arial" w:cs="Arial"/>
            <w:color w:val="0000FF"/>
            <w:u w:val="single"/>
            <w:lang w:val="hr-BA" w:eastAsia="en-US"/>
          </w:rPr>
          <w:t>www.fmoh.gov.ba</w:t>
        </w:r>
      </w:hyperlink>
      <w:r w:rsidRPr="00110C1D">
        <w:rPr>
          <w:rFonts w:ascii="Arial" w:eastAsia="Calibri" w:hAnsi="Arial" w:cs="Arial"/>
          <w:color w:val="000000"/>
          <w:lang w:val="hr-BA" w:eastAsia="en-US"/>
        </w:rPr>
        <w:t xml:space="preserve"> i </w:t>
      </w:r>
      <w:hyperlink r:id="rId37" w:history="1">
        <w:r w:rsidRPr="00110C1D">
          <w:rPr>
            <w:rFonts w:ascii="Arial" w:eastAsia="Calibri" w:hAnsi="Arial" w:cs="Arial"/>
            <w:color w:val="0000FF"/>
            <w:u w:val="single"/>
            <w:lang w:val="hr-BA" w:eastAsia="en-US"/>
          </w:rPr>
          <w:t>www.zzjzfbih.ba</w:t>
        </w:r>
      </w:hyperlink>
      <w:r w:rsidRPr="00110C1D">
        <w:rPr>
          <w:rFonts w:ascii="Arial" w:eastAsia="Calibri" w:hAnsi="Arial" w:cs="Arial"/>
          <w:color w:val="000000"/>
          <w:lang w:val="hr-BA" w:eastAsia="en-US"/>
        </w:rPr>
        <w:t xml:space="preserve"> </w:t>
      </w:r>
    </w:p>
    <w:p w:rsidR="00110C1D" w:rsidRDefault="00110C1D" w:rsidP="00110C1D">
      <w:pPr>
        <w:spacing w:after="240"/>
        <w:jc w:val="both"/>
        <w:rPr>
          <w:rFonts w:ascii="Arial" w:hAnsi="Arial" w:cs="Arial"/>
          <w:lang w:eastAsia="en-US"/>
        </w:rPr>
      </w:pPr>
    </w:p>
    <w:p w:rsidR="00110C1D" w:rsidRDefault="00110C1D" w:rsidP="00110C1D">
      <w:pPr>
        <w:spacing w:after="240"/>
        <w:jc w:val="both"/>
        <w:rPr>
          <w:rFonts w:ascii="Arial" w:hAnsi="Arial" w:cs="Arial"/>
          <w:lang w:eastAsia="en-US"/>
        </w:rPr>
      </w:pPr>
    </w:p>
    <w:p w:rsidR="00110C1D" w:rsidRDefault="00110C1D" w:rsidP="00110C1D">
      <w:pPr>
        <w:spacing w:after="240"/>
        <w:jc w:val="both"/>
        <w:rPr>
          <w:rFonts w:ascii="Arial" w:hAnsi="Arial" w:cs="Arial"/>
          <w:lang w:eastAsia="en-US"/>
        </w:rPr>
      </w:pPr>
    </w:p>
    <w:p w:rsidR="00110C1D" w:rsidRDefault="00110C1D" w:rsidP="00110C1D">
      <w:pPr>
        <w:spacing w:after="240"/>
        <w:jc w:val="both"/>
        <w:rPr>
          <w:rFonts w:ascii="Arial" w:hAnsi="Arial" w:cs="Arial"/>
          <w:lang w:eastAsia="en-US"/>
        </w:rPr>
      </w:pPr>
    </w:p>
    <w:p w:rsidR="00110C1D" w:rsidRDefault="00110C1D" w:rsidP="00110C1D">
      <w:pPr>
        <w:spacing w:after="240"/>
        <w:jc w:val="both"/>
        <w:rPr>
          <w:rFonts w:ascii="Arial" w:hAnsi="Arial" w:cs="Arial"/>
          <w:lang w:eastAsia="en-US"/>
        </w:rPr>
      </w:pPr>
    </w:p>
    <w:p w:rsidR="00110C1D" w:rsidRDefault="00110C1D" w:rsidP="00110C1D">
      <w:pPr>
        <w:spacing w:after="240"/>
        <w:jc w:val="both"/>
        <w:rPr>
          <w:rFonts w:ascii="Arial" w:hAnsi="Arial" w:cs="Arial"/>
          <w:lang w:eastAsia="en-US"/>
        </w:rPr>
      </w:pPr>
    </w:p>
    <w:p w:rsidR="00110C1D" w:rsidRDefault="00110C1D" w:rsidP="00110C1D">
      <w:pPr>
        <w:spacing w:after="240"/>
        <w:jc w:val="both"/>
        <w:rPr>
          <w:rFonts w:ascii="Arial" w:hAnsi="Arial" w:cs="Arial"/>
          <w:lang w:eastAsia="en-US"/>
        </w:rPr>
      </w:pPr>
    </w:p>
    <w:p w:rsidR="00110C1D" w:rsidRDefault="00110C1D" w:rsidP="00110C1D">
      <w:pPr>
        <w:spacing w:after="240"/>
        <w:jc w:val="both"/>
        <w:rPr>
          <w:rFonts w:ascii="Arial" w:hAnsi="Arial" w:cs="Arial"/>
          <w:lang w:eastAsia="en-US"/>
        </w:rPr>
      </w:pPr>
    </w:p>
    <w:p w:rsidR="001E7CB1" w:rsidRDefault="001E7CB1" w:rsidP="00110C1D">
      <w:pPr>
        <w:spacing w:after="240"/>
        <w:jc w:val="both"/>
        <w:rPr>
          <w:rFonts w:ascii="Arial" w:hAnsi="Arial" w:cs="Arial"/>
          <w:lang w:eastAsia="en-US"/>
        </w:rPr>
      </w:pPr>
    </w:p>
    <w:p w:rsidR="001E7CB1" w:rsidRDefault="001E7CB1" w:rsidP="00110C1D">
      <w:pPr>
        <w:spacing w:after="240"/>
        <w:jc w:val="both"/>
        <w:rPr>
          <w:rFonts w:ascii="Arial" w:hAnsi="Arial" w:cs="Arial"/>
          <w:lang w:eastAsia="en-US"/>
        </w:rPr>
      </w:pPr>
      <w:bookmarkStart w:id="0" w:name="_GoBack"/>
      <w:bookmarkEnd w:id="0"/>
    </w:p>
    <w:p w:rsidR="00110C1D" w:rsidRDefault="00110C1D" w:rsidP="00110C1D">
      <w:pPr>
        <w:spacing w:after="240"/>
        <w:jc w:val="both"/>
        <w:rPr>
          <w:rFonts w:ascii="Arial" w:hAnsi="Arial" w:cs="Arial"/>
          <w:lang w:eastAsia="en-US"/>
        </w:rPr>
      </w:pPr>
    </w:p>
    <w:p w:rsidR="00110C1D" w:rsidRPr="00110C1D" w:rsidRDefault="00110C1D" w:rsidP="00110C1D">
      <w:pPr>
        <w:jc w:val="both"/>
      </w:pPr>
      <w:bookmarkStart w:id="1" w:name="_Toc504041200"/>
      <w:r w:rsidRPr="00D34995">
        <w:rPr>
          <w:rFonts w:ascii="Calibri" w:eastAsia="Calibri" w:hAnsi="Calibri"/>
          <w:noProof/>
          <w:lang w:val="hr-BA" w:eastAsia="hr-BA"/>
        </w:rPr>
        <w:lastRenderedPageBreak/>
        <w:drawing>
          <wp:anchor distT="0" distB="0" distL="114300" distR="114300" simplePos="0" relativeHeight="251667456" behindDoc="1" locked="0" layoutInCell="1" allowOverlap="1" wp14:anchorId="2A9D2823" wp14:editId="6A19892D">
            <wp:simplePos x="0" y="0"/>
            <wp:positionH relativeFrom="column">
              <wp:posOffset>4343400</wp:posOffset>
            </wp:positionH>
            <wp:positionV relativeFrom="paragraph">
              <wp:posOffset>8890</wp:posOffset>
            </wp:positionV>
            <wp:extent cx="2419350" cy="247650"/>
            <wp:effectExtent l="0" t="0" r="0" b="0"/>
            <wp:wrapTight wrapText="bothSides">
              <wp:wrapPolygon edited="0">
                <wp:start x="0" y="0"/>
                <wp:lineTo x="0" y="19938"/>
                <wp:lineTo x="21430" y="19938"/>
                <wp:lineTo x="21430" y="0"/>
                <wp:lineTo x="0" y="0"/>
              </wp:wrapPolygon>
            </wp:wrapTight>
            <wp:docPr id="4" name="Picture 4" descr="C:\Users\User\AppData\Local\Microsoft\Windows\Temporary Internet Files\Content.Outlook\O74KTEPA\Logo Zav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O74KTEPA\Logo Zavoda.jpg"/>
                    <pic:cNvPicPr>
                      <a:picLocks noChangeAspect="1" noChangeArrowheads="1"/>
                    </pic:cNvPicPr>
                  </pic:nvPicPr>
                  <pic:blipFill>
                    <a:blip r:embed="rId38" cstate="print"/>
                    <a:srcRect/>
                    <a:stretch>
                      <a:fillRect/>
                    </a:stretch>
                  </pic:blipFill>
                  <pic:spPr bwMode="auto">
                    <a:xfrm>
                      <a:off x="0" y="0"/>
                      <a:ext cx="2419350" cy="247650"/>
                    </a:xfrm>
                    <a:prstGeom prst="rect">
                      <a:avLst/>
                    </a:prstGeom>
                    <a:noFill/>
                    <a:ln w="9525">
                      <a:noFill/>
                      <a:miter lim="800000"/>
                      <a:headEnd/>
                      <a:tailEnd/>
                    </a:ln>
                  </pic:spPr>
                </pic:pic>
              </a:graphicData>
            </a:graphic>
          </wp:anchor>
        </w:drawing>
      </w:r>
      <w:r w:rsidRPr="009B5405">
        <w:rPr>
          <w:rFonts w:asciiTheme="majorHAnsi" w:hAnsiTheme="majorHAnsi" w:cstheme="majorHAnsi"/>
          <w:b/>
          <w:color w:val="002060"/>
          <w:sz w:val="28"/>
          <w:szCs w:val="28"/>
        </w:rPr>
        <w:t>POSTUPAK PRANJA RUKU VODOM I SAPUNOM</w:t>
      </w:r>
      <w:r w:rsidRPr="009B5405">
        <w:rPr>
          <w:rFonts w:asciiTheme="majorHAnsi" w:hAnsiTheme="majorHAnsi" w:cstheme="majorHAnsi"/>
          <w:b/>
          <w:color w:val="002060"/>
          <w:sz w:val="28"/>
          <w:szCs w:val="28"/>
          <w:vertAlign w:val="superscript"/>
        </w:rPr>
        <w:t>1</w:t>
      </w:r>
      <w:bookmarkEnd w:id="1"/>
    </w:p>
    <w:p w:rsidR="00110C1D" w:rsidRPr="009B5405" w:rsidRDefault="00110C1D" w:rsidP="00110C1D">
      <w:pPr>
        <w:jc w:val="both"/>
        <w:rPr>
          <w:rFonts w:asciiTheme="majorHAnsi" w:hAnsiTheme="majorHAnsi" w:cstheme="majorHAnsi"/>
          <w:b/>
          <w:color w:val="002060"/>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9"/>
        <w:gridCol w:w="5811"/>
      </w:tblGrid>
      <w:tr w:rsidR="00110C1D" w:rsidTr="00E1133B">
        <w:tc>
          <w:tcPr>
            <w:tcW w:w="4679" w:type="dxa"/>
            <w:tcBorders>
              <w:top w:val="nil"/>
              <w:left w:val="nil"/>
              <w:bottom w:val="nil"/>
              <w:right w:val="nil"/>
            </w:tcBorders>
          </w:tcPr>
          <w:p w:rsidR="00110C1D" w:rsidRDefault="00110C1D" w:rsidP="00110C1D">
            <w:pPr>
              <w:pStyle w:val="ListParagraph"/>
              <w:numPr>
                <w:ilvl w:val="0"/>
                <w:numId w:val="7"/>
              </w:numPr>
            </w:pPr>
            <w:r>
              <w:t>Nakvasiti ruke vodom</w:t>
            </w:r>
          </w:p>
        </w:tc>
        <w:tc>
          <w:tcPr>
            <w:tcW w:w="5811" w:type="dxa"/>
            <w:tcBorders>
              <w:top w:val="nil"/>
              <w:left w:val="nil"/>
              <w:bottom w:val="nil"/>
              <w:right w:val="nil"/>
            </w:tcBorders>
          </w:tcPr>
          <w:p w:rsidR="00110C1D" w:rsidRDefault="00110C1D" w:rsidP="00110C1D">
            <w:pPr>
              <w:pStyle w:val="ListParagraph"/>
              <w:numPr>
                <w:ilvl w:val="0"/>
                <w:numId w:val="7"/>
              </w:numPr>
            </w:pPr>
            <w:r>
              <w:t xml:space="preserve">Uzeti dovoljnu količinu tečnog sapuna da pokrije sve površine šaka </w:t>
            </w:r>
          </w:p>
        </w:tc>
      </w:tr>
      <w:tr w:rsidR="00110C1D" w:rsidTr="00E1133B">
        <w:tc>
          <w:tcPr>
            <w:tcW w:w="4679" w:type="dxa"/>
            <w:tcBorders>
              <w:top w:val="nil"/>
              <w:left w:val="nil"/>
              <w:bottom w:val="nil"/>
              <w:right w:val="nil"/>
            </w:tcBorders>
          </w:tcPr>
          <w:p w:rsidR="00110C1D" w:rsidRDefault="00110C1D" w:rsidP="00E1133B">
            <w:pPr>
              <w:rPr>
                <w:lang w:val="en-US"/>
              </w:rPr>
            </w:pPr>
            <w:r>
              <w:rPr>
                <w:noProof/>
                <w:lang w:val="hr-BA" w:eastAsia="hr-BA"/>
              </w:rPr>
              <w:drawing>
                <wp:inline distT="0" distB="0" distL="0" distR="0" wp14:anchorId="70B0619B" wp14:editId="399D647B">
                  <wp:extent cx="2219325" cy="9525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19325" cy="952500"/>
                          </a:xfrm>
                          <a:prstGeom prst="rect">
                            <a:avLst/>
                          </a:prstGeom>
                          <a:noFill/>
                          <a:ln>
                            <a:noFill/>
                          </a:ln>
                        </pic:spPr>
                      </pic:pic>
                    </a:graphicData>
                  </a:graphic>
                </wp:inline>
              </w:drawing>
            </w:r>
          </w:p>
        </w:tc>
        <w:tc>
          <w:tcPr>
            <w:tcW w:w="5811" w:type="dxa"/>
            <w:tcBorders>
              <w:top w:val="nil"/>
              <w:left w:val="nil"/>
              <w:bottom w:val="nil"/>
              <w:right w:val="nil"/>
            </w:tcBorders>
          </w:tcPr>
          <w:p w:rsidR="00110C1D" w:rsidRPr="00150CF1" w:rsidRDefault="00110C1D" w:rsidP="00E1133B">
            <w:pPr>
              <w:rPr>
                <w:noProof/>
                <w:lang w:eastAsia="bs-Latn-BA"/>
              </w:rPr>
            </w:pPr>
            <w:r>
              <w:rPr>
                <w:noProof/>
                <w:lang w:val="hr-BA" w:eastAsia="hr-BA"/>
              </w:rPr>
              <w:drawing>
                <wp:inline distT="0" distB="0" distL="0" distR="0" wp14:anchorId="66248F2F" wp14:editId="2395E960">
                  <wp:extent cx="2324100" cy="9525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24100" cy="952500"/>
                          </a:xfrm>
                          <a:prstGeom prst="rect">
                            <a:avLst/>
                          </a:prstGeom>
                          <a:noFill/>
                          <a:ln>
                            <a:noFill/>
                          </a:ln>
                        </pic:spPr>
                      </pic:pic>
                    </a:graphicData>
                  </a:graphic>
                </wp:inline>
              </w:drawing>
            </w:r>
          </w:p>
        </w:tc>
      </w:tr>
      <w:tr w:rsidR="00110C1D" w:rsidTr="00E1133B">
        <w:tc>
          <w:tcPr>
            <w:tcW w:w="4679" w:type="dxa"/>
            <w:tcBorders>
              <w:top w:val="nil"/>
              <w:left w:val="nil"/>
              <w:bottom w:val="nil"/>
              <w:right w:val="nil"/>
            </w:tcBorders>
          </w:tcPr>
          <w:p w:rsidR="00110C1D" w:rsidRDefault="00110C1D" w:rsidP="00110C1D">
            <w:pPr>
              <w:pStyle w:val="ListParagraph"/>
              <w:numPr>
                <w:ilvl w:val="0"/>
                <w:numId w:val="7"/>
              </w:numPr>
              <w:rPr>
                <w:lang w:val="pl-PL"/>
              </w:rPr>
            </w:pPr>
            <w:r>
              <w:rPr>
                <w:lang w:val="pl-PL"/>
              </w:rPr>
              <w:t>Trljati dlanove jedan o drugi</w:t>
            </w:r>
          </w:p>
        </w:tc>
        <w:tc>
          <w:tcPr>
            <w:tcW w:w="5811" w:type="dxa"/>
            <w:tcBorders>
              <w:top w:val="nil"/>
              <w:left w:val="nil"/>
              <w:bottom w:val="nil"/>
              <w:right w:val="nil"/>
            </w:tcBorders>
          </w:tcPr>
          <w:p w:rsidR="00110C1D" w:rsidRDefault="00110C1D" w:rsidP="00110C1D">
            <w:pPr>
              <w:pStyle w:val="ListParagraph"/>
              <w:numPr>
                <w:ilvl w:val="0"/>
                <w:numId w:val="7"/>
              </w:numPr>
              <w:rPr>
                <w:lang w:val="pl-PL"/>
              </w:rPr>
            </w:pPr>
            <w:r>
              <w:rPr>
                <w:lang w:val="pl-PL"/>
              </w:rPr>
              <w:t>Ispreplićući prste, trljati dlan jedne šake o nadlanicu druge</w:t>
            </w:r>
          </w:p>
        </w:tc>
      </w:tr>
      <w:tr w:rsidR="00110C1D" w:rsidTr="00E1133B">
        <w:tc>
          <w:tcPr>
            <w:tcW w:w="4679" w:type="dxa"/>
            <w:tcBorders>
              <w:top w:val="nil"/>
              <w:left w:val="nil"/>
              <w:bottom w:val="nil"/>
              <w:right w:val="nil"/>
            </w:tcBorders>
          </w:tcPr>
          <w:p w:rsidR="00110C1D" w:rsidRDefault="00110C1D" w:rsidP="00E1133B">
            <w:pPr>
              <w:rPr>
                <w:lang w:val="en-US"/>
              </w:rPr>
            </w:pPr>
            <w:r>
              <w:rPr>
                <w:noProof/>
                <w:lang w:val="hr-BA" w:eastAsia="hr-BA"/>
              </w:rPr>
              <w:drawing>
                <wp:inline distT="0" distB="0" distL="0" distR="0" wp14:anchorId="4926BF8C" wp14:editId="6E8F361F">
                  <wp:extent cx="2257425" cy="9906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57425" cy="990600"/>
                          </a:xfrm>
                          <a:prstGeom prst="rect">
                            <a:avLst/>
                          </a:prstGeom>
                          <a:noFill/>
                          <a:ln>
                            <a:noFill/>
                          </a:ln>
                        </pic:spPr>
                      </pic:pic>
                    </a:graphicData>
                  </a:graphic>
                </wp:inline>
              </w:drawing>
            </w:r>
          </w:p>
        </w:tc>
        <w:tc>
          <w:tcPr>
            <w:tcW w:w="5811" w:type="dxa"/>
            <w:tcBorders>
              <w:top w:val="nil"/>
              <w:left w:val="nil"/>
              <w:bottom w:val="nil"/>
              <w:right w:val="nil"/>
            </w:tcBorders>
          </w:tcPr>
          <w:p w:rsidR="00110C1D" w:rsidRPr="00150CF1" w:rsidRDefault="00110C1D" w:rsidP="00E1133B">
            <w:pPr>
              <w:rPr>
                <w:noProof/>
                <w:lang w:eastAsia="bs-Latn-BA"/>
              </w:rPr>
            </w:pPr>
            <w:r>
              <w:rPr>
                <w:noProof/>
                <w:lang w:val="hr-BA" w:eastAsia="hr-BA"/>
              </w:rPr>
              <w:drawing>
                <wp:inline distT="0" distB="0" distL="0" distR="0" wp14:anchorId="071C426B" wp14:editId="622CBFC9">
                  <wp:extent cx="2333625" cy="9906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33625" cy="990600"/>
                          </a:xfrm>
                          <a:prstGeom prst="rect">
                            <a:avLst/>
                          </a:prstGeom>
                          <a:noFill/>
                          <a:ln>
                            <a:noFill/>
                          </a:ln>
                        </pic:spPr>
                      </pic:pic>
                    </a:graphicData>
                  </a:graphic>
                </wp:inline>
              </w:drawing>
            </w:r>
          </w:p>
        </w:tc>
      </w:tr>
      <w:tr w:rsidR="00110C1D" w:rsidTr="00E1133B">
        <w:tc>
          <w:tcPr>
            <w:tcW w:w="4679" w:type="dxa"/>
            <w:tcBorders>
              <w:top w:val="nil"/>
              <w:left w:val="nil"/>
              <w:bottom w:val="nil"/>
              <w:right w:val="nil"/>
            </w:tcBorders>
          </w:tcPr>
          <w:p w:rsidR="00110C1D" w:rsidRDefault="00110C1D" w:rsidP="00110C1D">
            <w:pPr>
              <w:pStyle w:val="ListParagraph"/>
              <w:numPr>
                <w:ilvl w:val="0"/>
                <w:numId w:val="7"/>
              </w:numPr>
            </w:pPr>
            <w:r>
              <w:t>Ispreplićući prste, trljati dlanove jedan o drugi</w:t>
            </w:r>
          </w:p>
        </w:tc>
        <w:tc>
          <w:tcPr>
            <w:tcW w:w="5811" w:type="dxa"/>
            <w:tcBorders>
              <w:top w:val="nil"/>
              <w:left w:val="nil"/>
              <w:bottom w:val="nil"/>
              <w:right w:val="nil"/>
            </w:tcBorders>
          </w:tcPr>
          <w:p w:rsidR="00110C1D" w:rsidRDefault="00110C1D" w:rsidP="00110C1D">
            <w:pPr>
              <w:pStyle w:val="ListParagraph"/>
              <w:numPr>
                <w:ilvl w:val="0"/>
                <w:numId w:val="7"/>
              </w:numPr>
            </w:pPr>
            <w:r>
              <w:t>Prste spojiti u predjelu jagodica, saviti ih i trljati dorzalnom stranom prstiju o dlan druge šake</w:t>
            </w:r>
          </w:p>
        </w:tc>
      </w:tr>
      <w:tr w:rsidR="00110C1D" w:rsidTr="00E1133B">
        <w:tc>
          <w:tcPr>
            <w:tcW w:w="4679" w:type="dxa"/>
            <w:tcBorders>
              <w:top w:val="nil"/>
              <w:left w:val="nil"/>
              <w:bottom w:val="nil"/>
              <w:right w:val="nil"/>
            </w:tcBorders>
          </w:tcPr>
          <w:p w:rsidR="00110C1D" w:rsidRDefault="00110C1D" w:rsidP="00E1133B">
            <w:pPr>
              <w:rPr>
                <w:lang w:val="en-US"/>
              </w:rPr>
            </w:pPr>
            <w:r>
              <w:rPr>
                <w:noProof/>
                <w:lang w:val="hr-BA" w:eastAsia="hr-BA"/>
              </w:rPr>
              <w:drawing>
                <wp:inline distT="0" distB="0" distL="0" distR="0" wp14:anchorId="69C675B5" wp14:editId="7D9E8BF9">
                  <wp:extent cx="2286000" cy="98107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86000" cy="981075"/>
                          </a:xfrm>
                          <a:prstGeom prst="rect">
                            <a:avLst/>
                          </a:prstGeom>
                          <a:noFill/>
                          <a:ln>
                            <a:noFill/>
                          </a:ln>
                        </pic:spPr>
                      </pic:pic>
                    </a:graphicData>
                  </a:graphic>
                </wp:inline>
              </w:drawing>
            </w:r>
          </w:p>
        </w:tc>
        <w:tc>
          <w:tcPr>
            <w:tcW w:w="5811" w:type="dxa"/>
            <w:tcBorders>
              <w:top w:val="nil"/>
              <w:left w:val="nil"/>
              <w:bottom w:val="nil"/>
              <w:right w:val="nil"/>
            </w:tcBorders>
          </w:tcPr>
          <w:p w:rsidR="00110C1D" w:rsidRPr="00150CF1" w:rsidRDefault="00110C1D" w:rsidP="00E1133B">
            <w:pPr>
              <w:rPr>
                <w:noProof/>
                <w:lang w:eastAsia="bs-Latn-BA"/>
              </w:rPr>
            </w:pPr>
            <w:r>
              <w:rPr>
                <w:noProof/>
                <w:lang w:val="hr-BA" w:eastAsia="hr-BA"/>
              </w:rPr>
              <w:drawing>
                <wp:inline distT="0" distB="0" distL="0" distR="0" wp14:anchorId="466CCCE3" wp14:editId="56FCFD00">
                  <wp:extent cx="2305050" cy="98107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05050" cy="981075"/>
                          </a:xfrm>
                          <a:prstGeom prst="rect">
                            <a:avLst/>
                          </a:prstGeom>
                          <a:noFill/>
                          <a:ln>
                            <a:noFill/>
                          </a:ln>
                        </pic:spPr>
                      </pic:pic>
                    </a:graphicData>
                  </a:graphic>
                </wp:inline>
              </w:drawing>
            </w:r>
          </w:p>
        </w:tc>
      </w:tr>
      <w:tr w:rsidR="00110C1D" w:rsidTr="00E1133B">
        <w:tc>
          <w:tcPr>
            <w:tcW w:w="4679" w:type="dxa"/>
            <w:tcBorders>
              <w:top w:val="nil"/>
              <w:left w:val="nil"/>
              <w:bottom w:val="nil"/>
              <w:right w:val="nil"/>
            </w:tcBorders>
          </w:tcPr>
          <w:p w:rsidR="00110C1D" w:rsidRDefault="00110C1D" w:rsidP="00110C1D">
            <w:pPr>
              <w:pStyle w:val="ListParagraph"/>
              <w:numPr>
                <w:ilvl w:val="0"/>
                <w:numId w:val="7"/>
              </w:numPr>
            </w:pPr>
            <w:r>
              <w:t xml:space="preserve">Šakom obuhvatiti palac druge ruke  i trljati ga </w:t>
            </w:r>
            <w:r>
              <w:rPr>
                <w:rStyle w:val="FootnoteReference"/>
              </w:rPr>
              <w:footnoteReference w:id="1"/>
            </w:r>
            <w:r>
              <w:t xml:space="preserve">kružnim pokretima </w:t>
            </w:r>
          </w:p>
        </w:tc>
        <w:tc>
          <w:tcPr>
            <w:tcW w:w="5811" w:type="dxa"/>
            <w:tcBorders>
              <w:top w:val="nil"/>
              <w:left w:val="nil"/>
              <w:bottom w:val="nil"/>
              <w:right w:val="nil"/>
            </w:tcBorders>
          </w:tcPr>
          <w:p w:rsidR="00110C1D" w:rsidRDefault="00110C1D" w:rsidP="00110C1D">
            <w:pPr>
              <w:pStyle w:val="ListParagraph"/>
              <w:numPr>
                <w:ilvl w:val="0"/>
                <w:numId w:val="7"/>
              </w:numPr>
            </w:pPr>
            <w:r>
              <w:t xml:space="preserve">Prste skupiti na dlan druge šake i trljati </w:t>
            </w:r>
          </w:p>
          <w:p w:rsidR="00110C1D" w:rsidRDefault="00110C1D" w:rsidP="00E1133B">
            <w:pPr>
              <w:pStyle w:val="ListParagraph"/>
            </w:pPr>
            <w:r>
              <w:t xml:space="preserve">kružnim pokretima  </w:t>
            </w:r>
          </w:p>
        </w:tc>
      </w:tr>
      <w:tr w:rsidR="00110C1D" w:rsidTr="00E1133B">
        <w:tc>
          <w:tcPr>
            <w:tcW w:w="4679" w:type="dxa"/>
            <w:tcBorders>
              <w:top w:val="nil"/>
              <w:left w:val="nil"/>
              <w:bottom w:val="nil"/>
              <w:right w:val="nil"/>
            </w:tcBorders>
          </w:tcPr>
          <w:p w:rsidR="00110C1D" w:rsidRDefault="00110C1D" w:rsidP="00E1133B">
            <w:pPr>
              <w:rPr>
                <w:lang w:val="en-US"/>
              </w:rPr>
            </w:pPr>
            <w:r>
              <w:rPr>
                <w:noProof/>
                <w:lang w:val="hr-BA" w:eastAsia="hr-BA"/>
              </w:rPr>
              <w:drawing>
                <wp:inline distT="0" distB="0" distL="0" distR="0" wp14:anchorId="4282CF5A" wp14:editId="2F598E2E">
                  <wp:extent cx="2324100" cy="9810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24100" cy="981075"/>
                          </a:xfrm>
                          <a:prstGeom prst="rect">
                            <a:avLst/>
                          </a:prstGeom>
                          <a:noFill/>
                          <a:ln>
                            <a:noFill/>
                          </a:ln>
                        </pic:spPr>
                      </pic:pic>
                    </a:graphicData>
                  </a:graphic>
                </wp:inline>
              </w:drawing>
            </w:r>
          </w:p>
        </w:tc>
        <w:tc>
          <w:tcPr>
            <w:tcW w:w="5811" w:type="dxa"/>
            <w:tcBorders>
              <w:top w:val="nil"/>
              <w:left w:val="nil"/>
              <w:bottom w:val="nil"/>
              <w:right w:val="nil"/>
            </w:tcBorders>
          </w:tcPr>
          <w:p w:rsidR="00110C1D" w:rsidRPr="00150CF1" w:rsidRDefault="00110C1D" w:rsidP="00E1133B">
            <w:pPr>
              <w:rPr>
                <w:noProof/>
                <w:lang w:eastAsia="bs-Latn-BA"/>
              </w:rPr>
            </w:pPr>
            <w:r>
              <w:rPr>
                <w:noProof/>
                <w:lang w:val="hr-BA" w:eastAsia="hr-BA"/>
              </w:rPr>
              <w:drawing>
                <wp:inline distT="0" distB="0" distL="0" distR="0" wp14:anchorId="19B0566D" wp14:editId="1CF053AA">
                  <wp:extent cx="2286000" cy="98107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00" cy="981075"/>
                          </a:xfrm>
                          <a:prstGeom prst="rect">
                            <a:avLst/>
                          </a:prstGeom>
                          <a:noFill/>
                          <a:ln>
                            <a:noFill/>
                          </a:ln>
                        </pic:spPr>
                      </pic:pic>
                    </a:graphicData>
                  </a:graphic>
                </wp:inline>
              </w:drawing>
            </w:r>
          </w:p>
        </w:tc>
      </w:tr>
      <w:tr w:rsidR="00110C1D" w:rsidTr="00E1133B">
        <w:tc>
          <w:tcPr>
            <w:tcW w:w="4679" w:type="dxa"/>
            <w:tcBorders>
              <w:top w:val="nil"/>
              <w:left w:val="nil"/>
              <w:bottom w:val="nil"/>
              <w:right w:val="nil"/>
            </w:tcBorders>
          </w:tcPr>
          <w:p w:rsidR="00110C1D" w:rsidRDefault="00110C1D" w:rsidP="00110C1D">
            <w:pPr>
              <w:pStyle w:val="ListParagraph"/>
              <w:numPr>
                <w:ilvl w:val="0"/>
                <w:numId w:val="7"/>
              </w:numPr>
            </w:pPr>
            <w:r>
              <w:t>Isprati ruke vodom</w:t>
            </w:r>
          </w:p>
        </w:tc>
        <w:tc>
          <w:tcPr>
            <w:tcW w:w="5811" w:type="dxa"/>
            <w:tcBorders>
              <w:top w:val="nil"/>
              <w:left w:val="nil"/>
              <w:bottom w:val="nil"/>
              <w:right w:val="nil"/>
            </w:tcBorders>
          </w:tcPr>
          <w:p w:rsidR="00110C1D" w:rsidRDefault="00110C1D" w:rsidP="00110C1D">
            <w:pPr>
              <w:pStyle w:val="ListParagraph"/>
              <w:numPr>
                <w:ilvl w:val="0"/>
                <w:numId w:val="7"/>
              </w:numPr>
            </w:pPr>
            <w:r>
              <w:t>Ruke posušiti papirnim ubrusom</w:t>
            </w:r>
          </w:p>
        </w:tc>
      </w:tr>
      <w:tr w:rsidR="00110C1D" w:rsidTr="00E1133B">
        <w:tc>
          <w:tcPr>
            <w:tcW w:w="4679" w:type="dxa"/>
            <w:tcBorders>
              <w:top w:val="nil"/>
              <w:left w:val="nil"/>
              <w:bottom w:val="nil"/>
              <w:right w:val="nil"/>
            </w:tcBorders>
          </w:tcPr>
          <w:p w:rsidR="00110C1D" w:rsidRDefault="00110C1D" w:rsidP="00E1133B">
            <w:pPr>
              <w:rPr>
                <w:lang w:val="en-US"/>
              </w:rPr>
            </w:pPr>
            <w:r>
              <w:rPr>
                <w:noProof/>
                <w:lang w:val="hr-BA" w:eastAsia="hr-BA"/>
              </w:rPr>
              <w:drawing>
                <wp:inline distT="0" distB="0" distL="0" distR="0" wp14:anchorId="4AC65FD9" wp14:editId="3757DF6D">
                  <wp:extent cx="2381250" cy="10001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a:ln>
                            <a:noFill/>
                          </a:ln>
                        </pic:spPr>
                      </pic:pic>
                    </a:graphicData>
                  </a:graphic>
                </wp:inline>
              </w:drawing>
            </w:r>
          </w:p>
        </w:tc>
        <w:tc>
          <w:tcPr>
            <w:tcW w:w="5811" w:type="dxa"/>
            <w:tcBorders>
              <w:top w:val="nil"/>
              <w:left w:val="nil"/>
              <w:bottom w:val="nil"/>
              <w:right w:val="nil"/>
            </w:tcBorders>
          </w:tcPr>
          <w:p w:rsidR="00110C1D" w:rsidRPr="00150CF1" w:rsidRDefault="00110C1D" w:rsidP="00E1133B">
            <w:pPr>
              <w:rPr>
                <w:noProof/>
                <w:lang w:eastAsia="bs-Latn-BA"/>
              </w:rPr>
            </w:pPr>
            <w:r>
              <w:rPr>
                <w:noProof/>
                <w:lang w:val="hr-BA" w:eastAsia="hr-BA"/>
              </w:rPr>
              <w:drawing>
                <wp:inline distT="0" distB="0" distL="0" distR="0" wp14:anchorId="41231909" wp14:editId="7A845033">
                  <wp:extent cx="2276475" cy="10001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76475" cy="1000125"/>
                          </a:xfrm>
                          <a:prstGeom prst="rect">
                            <a:avLst/>
                          </a:prstGeom>
                          <a:noFill/>
                          <a:ln>
                            <a:noFill/>
                          </a:ln>
                        </pic:spPr>
                      </pic:pic>
                    </a:graphicData>
                  </a:graphic>
                </wp:inline>
              </w:drawing>
            </w:r>
          </w:p>
        </w:tc>
      </w:tr>
      <w:tr w:rsidR="00110C1D" w:rsidTr="00E1133B">
        <w:tc>
          <w:tcPr>
            <w:tcW w:w="4679" w:type="dxa"/>
            <w:tcBorders>
              <w:top w:val="nil"/>
              <w:left w:val="nil"/>
              <w:bottom w:val="nil"/>
              <w:right w:val="nil"/>
            </w:tcBorders>
          </w:tcPr>
          <w:p w:rsidR="00110C1D" w:rsidRDefault="00110C1D" w:rsidP="00110C1D">
            <w:pPr>
              <w:pStyle w:val="ListParagraph"/>
              <w:numPr>
                <w:ilvl w:val="0"/>
                <w:numId w:val="7"/>
              </w:numPr>
            </w:pPr>
            <w:r>
              <w:t>Papirnim ubrusom zatvoriti slavinu</w:t>
            </w:r>
          </w:p>
        </w:tc>
        <w:tc>
          <w:tcPr>
            <w:tcW w:w="5811" w:type="dxa"/>
            <w:tcBorders>
              <w:top w:val="nil"/>
              <w:left w:val="nil"/>
              <w:bottom w:val="nil"/>
              <w:right w:val="nil"/>
            </w:tcBorders>
          </w:tcPr>
          <w:p w:rsidR="00110C1D" w:rsidRDefault="00110C1D" w:rsidP="00110C1D">
            <w:pPr>
              <w:pStyle w:val="ListParagraph"/>
              <w:numPr>
                <w:ilvl w:val="0"/>
                <w:numId w:val="7"/>
              </w:numPr>
            </w:pPr>
            <w:r>
              <w:t xml:space="preserve">Ruke su sada sigurne </w:t>
            </w:r>
          </w:p>
        </w:tc>
      </w:tr>
      <w:tr w:rsidR="00110C1D" w:rsidTr="00E1133B">
        <w:tc>
          <w:tcPr>
            <w:tcW w:w="4679" w:type="dxa"/>
            <w:tcBorders>
              <w:top w:val="nil"/>
              <w:left w:val="nil"/>
              <w:bottom w:val="nil"/>
              <w:right w:val="nil"/>
            </w:tcBorders>
          </w:tcPr>
          <w:p w:rsidR="00110C1D" w:rsidRDefault="00110C1D" w:rsidP="00E1133B">
            <w:pPr>
              <w:rPr>
                <w:lang w:val="en-US"/>
              </w:rPr>
            </w:pPr>
            <w:r>
              <w:rPr>
                <w:noProof/>
                <w:lang w:val="hr-BA" w:eastAsia="hr-BA"/>
              </w:rPr>
              <w:drawing>
                <wp:inline distT="0" distB="0" distL="0" distR="0" wp14:anchorId="41059DE0" wp14:editId="0F868334">
                  <wp:extent cx="2371725" cy="10001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inline>
              </w:drawing>
            </w:r>
          </w:p>
        </w:tc>
        <w:tc>
          <w:tcPr>
            <w:tcW w:w="5811" w:type="dxa"/>
            <w:tcBorders>
              <w:top w:val="nil"/>
              <w:left w:val="nil"/>
              <w:bottom w:val="nil"/>
              <w:right w:val="nil"/>
            </w:tcBorders>
          </w:tcPr>
          <w:p w:rsidR="00110C1D" w:rsidRPr="00150CF1" w:rsidRDefault="00110C1D" w:rsidP="00E1133B">
            <w:pPr>
              <w:rPr>
                <w:noProof/>
                <w:lang w:eastAsia="bs-Latn-BA"/>
              </w:rPr>
            </w:pPr>
            <w:r>
              <w:rPr>
                <w:noProof/>
                <w:lang w:val="hr-BA" w:eastAsia="hr-BA"/>
              </w:rPr>
              <w:drawing>
                <wp:inline distT="0" distB="0" distL="0" distR="0" wp14:anchorId="366419CA" wp14:editId="393E2131">
                  <wp:extent cx="2333625" cy="9906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33625" cy="990600"/>
                          </a:xfrm>
                          <a:prstGeom prst="rect">
                            <a:avLst/>
                          </a:prstGeom>
                          <a:noFill/>
                          <a:ln>
                            <a:noFill/>
                          </a:ln>
                        </pic:spPr>
                      </pic:pic>
                    </a:graphicData>
                  </a:graphic>
                </wp:inline>
              </w:drawing>
            </w:r>
          </w:p>
        </w:tc>
      </w:tr>
    </w:tbl>
    <w:p w:rsidR="00110C1D" w:rsidRDefault="00110C1D" w:rsidP="00110C1D">
      <w:pPr>
        <w:pStyle w:val="Heading3"/>
      </w:pPr>
      <w:r w:rsidRPr="00D34995">
        <w:rPr>
          <w:rFonts w:ascii="Calibri" w:eastAsia="Calibri" w:hAnsi="Calibri" w:cs="Times New Roman"/>
          <w:noProof/>
          <w:lang w:val="hr-BA" w:eastAsia="hr-BA"/>
        </w:rPr>
        <w:lastRenderedPageBreak/>
        <w:drawing>
          <wp:anchor distT="0" distB="0" distL="114300" distR="114300" simplePos="0" relativeHeight="251668480" behindDoc="1" locked="0" layoutInCell="1" allowOverlap="1" wp14:anchorId="1F8C213B" wp14:editId="5DE39266">
            <wp:simplePos x="0" y="0"/>
            <wp:positionH relativeFrom="column">
              <wp:posOffset>4343400</wp:posOffset>
            </wp:positionH>
            <wp:positionV relativeFrom="paragraph">
              <wp:posOffset>0</wp:posOffset>
            </wp:positionV>
            <wp:extent cx="2419350" cy="247650"/>
            <wp:effectExtent l="0" t="0" r="0" b="0"/>
            <wp:wrapTight wrapText="bothSides">
              <wp:wrapPolygon edited="0">
                <wp:start x="0" y="0"/>
                <wp:lineTo x="0" y="19938"/>
                <wp:lineTo x="21430" y="19938"/>
                <wp:lineTo x="21430" y="0"/>
                <wp:lineTo x="0" y="0"/>
              </wp:wrapPolygon>
            </wp:wrapTight>
            <wp:docPr id="5" name="Picture 5" descr="C:\Users\User\AppData\Local\Microsoft\Windows\Temporary Internet Files\Content.Outlook\O74KTEPA\Logo Zav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O74KTEPA\Logo Zavoda.jpg"/>
                    <pic:cNvPicPr>
                      <a:picLocks noChangeAspect="1" noChangeArrowheads="1"/>
                    </pic:cNvPicPr>
                  </pic:nvPicPr>
                  <pic:blipFill>
                    <a:blip r:embed="rId38" cstate="print"/>
                    <a:srcRect/>
                    <a:stretch>
                      <a:fillRect/>
                    </a:stretch>
                  </pic:blipFill>
                  <pic:spPr bwMode="auto">
                    <a:xfrm>
                      <a:off x="0" y="0"/>
                      <a:ext cx="2419350" cy="247650"/>
                    </a:xfrm>
                    <a:prstGeom prst="rect">
                      <a:avLst/>
                    </a:prstGeom>
                    <a:noFill/>
                    <a:ln w="9525">
                      <a:noFill/>
                      <a:miter lim="800000"/>
                      <a:headEnd/>
                      <a:tailEnd/>
                    </a:ln>
                  </pic:spPr>
                </pic:pic>
              </a:graphicData>
            </a:graphic>
          </wp:anchor>
        </w:drawing>
      </w:r>
    </w:p>
    <w:p w:rsidR="00110C1D" w:rsidRPr="00E11387" w:rsidRDefault="00110C1D" w:rsidP="00110C1D">
      <w:pPr>
        <w:pStyle w:val="Heading3"/>
        <w:rPr>
          <w:color w:val="auto"/>
          <w:sz w:val="28"/>
          <w:szCs w:val="28"/>
        </w:rPr>
      </w:pPr>
      <w:bookmarkStart w:id="2" w:name="_Toc504041201"/>
      <w:r w:rsidRPr="00E11387">
        <w:rPr>
          <w:b/>
          <w:color w:val="002060"/>
          <w:sz w:val="28"/>
          <w:szCs w:val="28"/>
        </w:rPr>
        <w:t>POSTUPAK PRANJA RUKU SREDSTVIMA NA BAZI ALKOHOLA</w:t>
      </w:r>
      <w:bookmarkEnd w:id="2"/>
    </w:p>
    <w:p w:rsidR="00110C1D" w:rsidRPr="00150CF1" w:rsidRDefault="00110C1D" w:rsidP="00110C1D"/>
    <w:tbl>
      <w:tblPr>
        <w:tblW w:w="10916" w:type="dxa"/>
        <w:tblInd w:w="-34" w:type="dxa"/>
        <w:tblLayout w:type="fixed"/>
        <w:tblLook w:val="00A0" w:firstRow="1" w:lastRow="0" w:firstColumn="1" w:lastColumn="0" w:noHBand="0" w:noVBand="0"/>
      </w:tblPr>
      <w:tblGrid>
        <w:gridCol w:w="5104"/>
        <w:gridCol w:w="5812"/>
      </w:tblGrid>
      <w:tr w:rsidR="00110C1D" w:rsidTr="00E1133B">
        <w:tc>
          <w:tcPr>
            <w:tcW w:w="10916" w:type="dxa"/>
            <w:gridSpan w:val="2"/>
          </w:tcPr>
          <w:p w:rsidR="00110C1D" w:rsidRDefault="00110C1D" w:rsidP="00110C1D">
            <w:pPr>
              <w:pStyle w:val="ListParagraph"/>
              <w:numPr>
                <w:ilvl w:val="0"/>
                <w:numId w:val="7"/>
              </w:numPr>
            </w:pPr>
            <w:r>
              <w:t>Staviti dovoljno dezinfekcionog sredstva da pokrije sve površine šaka</w:t>
            </w:r>
          </w:p>
        </w:tc>
      </w:tr>
      <w:tr w:rsidR="00110C1D" w:rsidTr="00E11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4" w:type="dxa"/>
            <w:tcBorders>
              <w:top w:val="nil"/>
              <w:left w:val="nil"/>
              <w:bottom w:val="nil"/>
              <w:right w:val="nil"/>
            </w:tcBorders>
          </w:tcPr>
          <w:p w:rsidR="00110C1D" w:rsidRDefault="00110C1D" w:rsidP="00E1133B">
            <w:pPr>
              <w:rPr>
                <w:lang w:val="en-US"/>
              </w:rPr>
            </w:pPr>
            <w:r>
              <w:rPr>
                <w:noProof/>
                <w:lang w:val="hr-BA" w:eastAsia="hr-BA"/>
              </w:rPr>
              <w:drawing>
                <wp:inline distT="0" distB="0" distL="0" distR="0" wp14:anchorId="7E743535" wp14:editId="4B2A3082">
                  <wp:extent cx="2447925" cy="11715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47925" cy="1171575"/>
                          </a:xfrm>
                          <a:prstGeom prst="rect">
                            <a:avLst/>
                          </a:prstGeom>
                          <a:noFill/>
                          <a:ln>
                            <a:noFill/>
                          </a:ln>
                        </pic:spPr>
                      </pic:pic>
                    </a:graphicData>
                  </a:graphic>
                </wp:inline>
              </w:drawing>
            </w:r>
          </w:p>
        </w:tc>
        <w:tc>
          <w:tcPr>
            <w:tcW w:w="5812" w:type="dxa"/>
            <w:tcBorders>
              <w:top w:val="nil"/>
              <w:left w:val="nil"/>
              <w:bottom w:val="nil"/>
              <w:right w:val="nil"/>
            </w:tcBorders>
          </w:tcPr>
          <w:p w:rsidR="00110C1D" w:rsidRPr="00150CF1" w:rsidRDefault="00110C1D" w:rsidP="00E1133B">
            <w:pPr>
              <w:rPr>
                <w:noProof/>
                <w:lang w:eastAsia="bs-Latn-BA"/>
              </w:rPr>
            </w:pPr>
            <w:r>
              <w:rPr>
                <w:noProof/>
                <w:lang w:val="hr-BA" w:eastAsia="hr-BA"/>
              </w:rPr>
              <w:drawing>
                <wp:inline distT="0" distB="0" distL="0" distR="0" wp14:anchorId="2C93C79D" wp14:editId="3C5DAA73">
                  <wp:extent cx="2305050" cy="10668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05050" cy="1066800"/>
                          </a:xfrm>
                          <a:prstGeom prst="rect">
                            <a:avLst/>
                          </a:prstGeom>
                          <a:noFill/>
                          <a:ln>
                            <a:noFill/>
                          </a:ln>
                        </pic:spPr>
                      </pic:pic>
                    </a:graphicData>
                  </a:graphic>
                </wp:inline>
              </w:drawing>
            </w:r>
          </w:p>
        </w:tc>
      </w:tr>
      <w:tr w:rsidR="00110C1D" w:rsidTr="00E11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4" w:type="dxa"/>
            <w:tcBorders>
              <w:top w:val="nil"/>
              <w:left w:val="nil"/>
              <w:bottom w:val="nil"/>
              <w:right w:val="nil"/>
            </w:tcBorders>
          </w:tcPr>
          <w:p w:rsidR="00110C1D" w:rsidRDefault="00110C1D" w:rsidP="00110C1D">
            <w:pPr>
              <w:pStyle w:val="ListParagraph"/>
              <w:numPr>
                <w:ilvl w:val="0"/>
                <w:numId w:val="7"/>
              </w:numPr>
              <w:rPr>
                <w:lang w:val="pl-PL"/>
              </w:rPr>
            </w:pPr>
            <w:r>
              <w:rPr>
                <w:lang w:val="pl-PL"/>
              </w:rPr>
              <w:t>Trljati dlanove jedan o drugi</w:t>
            </w:r>
          </w:p>
        </w:tc>
        <w:tc>
          <w:tcPr>
            <w:tcW w:w="5812" w:type="dxa"/>
            <w:tcBorders>
              <w:top w:val="nil"/>
              <w:left w:val="nil"/>
              <w:bottom w:val="nil"/>
              <w:right w:val="nil"/>
            </w:tcBorders>
          </w:tcPr>
          <w:p w:rsidR="00110C1D" w:rsidRDefault="00110C1D" w:rsidP="00110C1D">
            <w:pPr>
              <w:pStyle w:val="ListParagraph"/>
              <w:numPr>
                <w:ilvl w:val="0"/>
                <w:numId w:val="7"/>
              </w:numPr>
              <w:ind w:left="175" w:firstLine="0"/>
              <w:rPr>
                <w:lang w:val="pl-PL"/>
              </w:rPr>
            </w:pPr>
            <w:r>
              <w:rPr>
                <w:lang w:val="pl-PL"/>
              </w:rPr>
              <w:t>Ispreplićući prste, trljati dlan jedne šake o nadlanicu druge</w:t>
            </w:r>
          </w:p>
        </w:tc>
      </w:tr>
      <w:tr w:rsidR="00110C1D" w:rsidTr="00E11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4" w:type="dxa"/>
            <w:tcBorders>
              <w:top w:val="nil"/>
              <w:left w:val="nil"/>
              <w:bottom w:val="nil"/>
              <w:right w:val="nil"/>
            </w:tcBorders>
          </w:tcPr>
          <w:p w:rsidR="00110C1D" w:rsidRDefault="00110C1D" w:rsidP="00E1133B">
            <w:pPr>
              <w:rPr>
                <w:lang w:val="en-US"/>
              </w:rPr>
            </w:pPr>
            <w:r>
              <w:rPr>
                <w:noProof/>
                <w:lang w:val="hr-BA" w:eastAsia="hr-BA"/>
              </w:rPr>
              <w:drawing>
                <wp:inline distT="0" distB="0" distL="0" distR="0" wp14:anchorId="7060E480" wp14:editId="502B03D3">
                  <wp:extent cx="2457450" cy="10763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57450" cy="1076325"/>
                          </a:xfrm>
                          <a:prstGeom prst="rect">
                            <a:avLst/>
                          </a:prstGeom>
                          <a:noFill/>
                          <a:ln>
                            <a:noFill/>
                          </a:ln>
                        </pic:spPr>
                      </pic:pic>
                    </a:graphicData>
                  </a:graphic>
                </wp:inline>
              </w:drawing>
            </w:r>
          </w:p>
        </w:tc>
        <w:tc>
          <w:tcPr>
            <w:tcW w:w="5812" w:type="dxa"/>
            <w:tcBorders>
              <w:top w:val="nil"/>
              <w:left w:val="nil"/>
              <w:bottom w:val="nil"/>
              <w:right w:val="nil"/>
            </w:tcBorders>
          </w:tcPr>
          <w:p w:rsidR="00110C1D" w:rsidRPr="00150CF1" w:rsidRDefault="00110C1D" w:rsidP="00E1133B">
            <w:pPr>
              <w:rPr>
                <w:noProof/>
                <w:lang w:eastAsia="bs-Latn-BA"/>
              </w:rPr>
            </w:pPr>
            <w:r>
              <w:rPr>
                <w:noProof/>
                <w:lang w:val="hr-BA" w:eastAsia="hr-BA"/>
              </w:rPr>
              <w:drawing>
                <wp:inline distT="0" distB="0" distL="0" distR="0" wp14:anchorId="1D3EA346" wp14:editId="070A844F">
                  <wp:extent cx="2400300" cy="11144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00300" cy="1114425"/>
                          </a:xfrm>
                          <a:prstGeom prst="rect">
                            <a:avLst/>
                          </a:prstGeom>
                          <a:noFill/>
                          <a:ln>
                            <a:noFill/>
                          </a:ln>
                        </pic:spPr>
                      </pic:pic>
                    </a:graphicData>
                  </a:graphic>
                </wp:inline>
              </w:drawing>
            </w:r>
          </w:p>
        </w:tc>
      </w:tr>
      <w:tr w:rsidR="00110C1D" w:rsidTr="00E11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4" w:type="dxa"/>
            <w:tcBorders>
              <w:top w:val="nil"/>
              <w:left w:val="nil"/>
              <w:bottom w:val="nil"/>
              <w:right w:val="nil"/>
            </w:tcBorders>
          </w:tcPr>
          <w:p w:rsidR="00110C1D" w:rsidRDefault="00110C1D" w:rsidP="00110C1D">
            <w:pPr>
              <w:pStyle w:val="ListParagraph"/>
              <w:numPr>
                <w:ilvl w:val="0"/>
                <w:numId w:val="7"/>
              </w:numPr>
            </w:pPr>
            <w:r>
              <w:t>Ispreplićući prste, trljati dlanove jedan o drugi</w:t>
            </w:r>
          </w:p>
        </w:tc>
        <w:tc>
          <w:tcPr>
            <w:tcW w:w="5812" w:type="dxa"/>
            <w:tcBorders>
              <w:top w:val="nil"/>
              <w:left w:val="nil"/>
              <w:bottom w:val="nil"/>
              <w:right w:val="nil"/>
            </w:tcBorders>
          </w:tcPr>
          <w:p w:rsidR="00110C1D" w:rsidRDefault="00110C1D" w:rsidP="00E1133B">
            <w:pPr>
              <w:pStyle w:val="ListParagraph"/>
              <w:ind w:left="175"/>
            </w:pPr>
            <w:r>
              <w:t xml:space="preserve">17.Prste spojiti u predjelu jagodica, saviti ih i </w:t>
            </w:r>
          </w:p>
          <w:p w:rsidR="00110C1D" w:rsidRDefault="00110C1D" w:rsidP="00E1133B">
            <w:pPr>
              <w:pStyle w:val="ListParagraph"/>
              <w:ind w:left="175"/>
            </w:pPr>
            <w:r>
              <w:t xml:space="preserve">trljati dorzalnom stranom prstiju o dlan druge </w:t>
            </w:r>
          </w:p>
          <w:p w:rsidR="00110C1D" w:rsidRDefault="00110C1D" w:rsidP="00E1133B">
            <w:pPr>
              <w:pStyle w:val="ListParagraph"/>
              <w:ind w:left="175"/>
            </w:pPr>
            <w:r>
              <w:t>šake</w:t>
            </w:r>
          </w:p>
        </w:tc>
      </w:tr>
      <w:tr w:rsidR="00110C1D" w:rsidTr="00E11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4" w:type="dxa"/>
            <w:tcBorders>
              <w:top w:val="nil"/>
              <w:left w:val="nil"/>
              <w:bottom w:val="nil"/>
              <w:right w:val="nil"/>
            </w:tcBorders>
          </w:tcPr>
          <w:p w:rsidR="00110C1D" w:rsidRDefault="00110C1D" w:rsidP="00E1133B">
            <w:pPr>
              <w:rPr>
                <w:lang w:val="en-US"/>
              </w:rPr>
            </w:pPr>
            <w:r>
              <w:rPr>
                <w:noProof/>
                <w:lang w:val="hr-BA" w:eastAsia="hr-BA"/>
              </w:rPr>
              <w:drawing>
                <wp:inline distT="0" distB="0" distL="0" distR="0" wp14:anchorId="39826FF0" wp14:editId="5C0D2E97">
                  <wp:extent cx="2524125" cy="10763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524125" cy="1076325"/>
                          </a:xfrm>
                          <a:prstGeom prst="rect">
                            <a:avLst/>
                          </a:prstGeom>
                          <a:noFill/>
                          <a:ln>
                            <a:noFill/>
                          </a:ln>
                        </pic:spPr>
                      </pic:pic>
                    </a:graphicData>
                  </a:graphic>
                </wp:inline>
              </w:drawing>
            </w:r>
          </w:p>
        </w:tc>
        <w:tc>
          <w:tcPr>
            <w:tcW w:w="5812" w:type="dxa"/>
            <w:tcBorders>
              <w:top w:val="nil"/>
              <w:left w:val="nil"/>
              <w:bottom w:val="nil"/>
              <w:right w:val="nil"/>
            </w:tcBorders>
          </w:tcPr>
          <w:p w:rsidR="00110C1D" w:rsidRPr="00150CF1" w:rsidRDefault="00110C1D" w:rsidP="00E1133B">
            <w:pPr>
              <w:rPr>
                <w:noProof/>
                <w:lang w:eastAsia="bs-Latn-BA"/>
              </w:rPr>
            </w:pPr>
            <w:r>
              <w:rPr>
                <w:noProof/>
                <w:lang w:val="hr-BA" w:eastAsia="hr-BA"/>
              </w:rPr>
              <w:drawing>
                <wp:inline distT="0" distB="0" distL="0" distR="0" wp14:anchorId="00C13FFC" wp14:editId="10C053F5">
                  <wp:extent cx="2362200" cy="1143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62200" cy="1143000"/>
                          </a:xfrm>
                          <a:prstGeom prst="rect">
                            <a:avLst/>
                          </a:prstGeom>
                          <a:noFill/>
                          <a:ln>
                            <a:noFill/>
                          </a:ln>
                        </pic:spPr>
                      </pic:pic>
                    </a:graphicData>
                  </a:graphic>
                </wp:inline>
              </w:drawing>
            </w:r>
          </w:p>
        </w:tc>
      </w:tr>
      <w:tr w:rsidR="00110C1D" w:rsidTr="00E1133B">
        <w:tc>
          <w:tcPr>
            <w:tcW w:w="5104" w:type="dxa"/>
          </w:tcPr>
          <w:p w:rsidR="00110C1D" w:rsidRDefault="00110C1D" w:rsidP="00110C1D">
            <w:pPr>
              <w:pStyle w:val="ListParagraph"/>
              <w:numPr>
                <w:ilvl w:val="0"/>
                <w:numId w:val="7"/>
              </w:numPr>
            </w:pPr>
            <w:r>
              <w:t xml:space="preserve">Šakom obuhvatiti palac druge ruke  i trljati ga kružnim pokretima </w:t>
            </w:r>
          </w:p>
        </w:tc>
        <w:tc>
          <w:tcPr>
            <w:tcW w:w="5812" w:type="dxa"/>
          </w:tcPr>
          <w:p w:rsidR="00110C1D" w:rsidRDefault="00110C1D" w:rsidP="00110C1D">
            <w:pPr>
              <w:pStyle w:val="ListParagraph"/>
              <w:numPr>
                <w:ilvl w:val="0"/>
                <w:numId w:val="7"/>
              </w:numPr>
            </w:pPr>
            <w:r>
              <w:t xml:space="preserve">Prste skupiti na dlan druge šake i trljati </w:t>
            </w:r>
          </w:p>
          <w:p w:rsidR="00110C1D" w:rsidRDefault="00110C1D" w:rsidP="00E1133B">
            <w:pPr>
              <w:pStyle w:val="ListParagraph"/>
            </w:pPr>
            <w:r>
              <w:t xml:space="preserve">kružnim pokretima  </w:t>
            </w:r>
          </w:p>
        </w:tc>
      </w:tr>
      <w:tr w:rsidR="00110C1D" w:rsidTr="00E1133B">
        <w:tc>
          <w:tcPr>
            <w:tcW w:w="5104" w:type="dxa"/>
          </w:tcPr>
          <w:p w:rsidR="00110C1D" w:rsidRDefault="00110C1D" w:rsidP="00E1133B">
            <w:pPr>
              <w:rPr>
                <w:lang w:val="en-US"/>
              </w:rPr>
            </w:pPr>
            <w:r>
              <w:rPr>
                <w:noProof/>
                <w:lang w:val="hr-BA" w:eastAsia="hr-BA"/>
              </w:rPr>
              <w:drawing>
                <wp:inline distT="0" distB="0" distL="0" distR="0" wp14:anchorId="3D619454" wp14:editId="638433F1">
                  <wp:extent cx="2571750" cy="11239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571750" cy="1123950"/>
                          </a:xfrm>
                          <a:prstGeom prst="rect">
                            <a:avLst/>
                          </a:prstGeom>
                          <a:noFill/>
                          <a:ln>
                            <a:noFill/>
                          </a:ln>
                        </pic:spPr>
                      </pic:pic>
                    </a:graphicData>
                  </a:graphic>
                </wp:inline>
              </w:drawing>
            </w:r>
          </w:p>
        </w:tc>
        <w:tc>
          <w:tcPr>
            <w:tcW w:w="5812" w:type="dxa"/>
          </w:tcPr>
          <w:p w:rsidR="00110C1D" w:rsidRPr="00150CF1" w:rsidRDefault="00110C1D" w:rsidP="00E1133B">
            <w:pPr>
              <w:rPr>
                <w:noProof/>
                <w:lang w:eastAsia="bs-Latn-BA"/>
              </w:rPr>
            </w:pPr>
            <w:r>
              <w:rPr>
                <w:noProof/>
                <w:lang w:val="hr-BA" w:eastAsia="hr-BA"/>
              </w:rPr>
              <w:drawing>
                <wp:inline distT="0" distB="0" distL="0" distR="0" wp14:anchorId="61C98967" wp14:editId="0BA920FE">
                  <wp:extent cx="2409825" cy="12287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409825" cy="1228725"/>
                          </a:xfrm>
                          <a:prstGeom prst="rect">
                            <a:avLst/>
                          </a:prstGeom>
                          <a:noFill/>
                          <a:ln>
                            <a:noFill/>
                          </a:ln>
                        </pic:spPr>
                      </pic:pic>
                    </a:graphicData>
                  </a:graphic>
                </wp:inline>
              </w:drawing>
            </w:r>
          </w:p>
        </w:tc>
      </w:tr>
      <w:tr w:rsidR="00110C1D" w:rsidTr="00E1133B">
        <w:tc>
          <w:tcPr>
            <w:tcW w:w="5104" w:type="dxa"/>
          </w:tcPr>
          <w:p w:rsidR="00110C1D" w:rsidRDefault="00110C1D" w:rsidP="00110C1D">
            <w:pPr>
              <w:pStyle w:val="ListParagraph"/>
              <w:numPr>
                <w:ilvl w:val="0"/>
                <w:numId w:val="7"/>
              </w:numPr>
            </w:pPr>
            <w:r>
              <w:t>Pustiti ruke da se osuše (20 -30 sec)</w:t>
            </w:r>
          </w:p>
        </w:tc>
        <w:tc>
          <w:tcPr>
            <w:tcW w:w="5812" w:type="dxa"/>
          </w:tcPr>
          <w:p w:rsidR="00110C1D" w:rsidRDefault="00110C1D" w:rsidP="00E1133B">
            <w:pPr>
              <w:rPr>
                <w:lang w:val="en-US"/>
              </w:rPr>
            </w:pPr>
          </w:p>
        </w:tc>
      </w:tr>
      <w:tr w:rsidR="00110C1D" w:rsidTr="00E1133B">
        <w:tc>
          <w:tcPr>
            <w:tcW w:w="5104" w:type="dxa"/>
          </w:tcPr>
          <w:p w:rsidR="00110C1D" w:rsidRDefault="00110C1D" w:rsidP="00E1133B">
            <w:pPr>
              <w:jc w:val="center"/>
              <w:rPr>
                <w:lang w:val="en-US"/>
              </w:rPr>
            </w:pPr>
            <w:r>
              <w:rPr>
                <w:noProof/>
                <w:lang w:val="hr-BA" w:eastAsia="hr-BA"/>
              </w:rPr>
              <w:drawing>
                <wp:inline distT="0" distB="0" distL="0" distR="0" wp14:anchorId="72636B50" wp14:editId="6B18E15C">
                  <wp:extent cx="2333625" cy="11334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33625" cy="1133475"/>
                          </a:xfrm>
                          <a:prstGeom prst="rect">
                            <a:avLst/>
                          </a:prstGeom>
                          <a:noFill/>
                          <a:ln>
                            <a:noFill/>
                          </a:ln>
                        </pic:spPr>
                      </pic:pic>
                    </a:graphicData>
                  </a:graphic>
                </wp:inline>
              </w:drawing>
            </w:r>
          </w:p>
          <w:p w:rsidR="00110C1D" w:rsidRDefault="00110C1D" w:rsidP="00E1133B">
            <w:pPr>
              <w:rPr>
                <w:lang w:val="en-US"/>
              </w:rPr>
            </w:pPr>
          </w:p>
          <w:p w:rsidR="00110C1D" w:rsidRDefault="00110C1D" w:rsidP="00E1133B">
            <w:pPr>
              <w:rPr>
                <w:lang w:val="en-US"/>
              </w:rPr>
            </w:pPr>
          </w:p>
          <w:p w:rsidR="00110C1D" w:rsidRPr="00936E1B" w:rsidRDefault="00110C1D" w:rsidP="00E1133B">
            <w:pPr>
              <w:rPr>
                <w:lang w:val="en-US"/>
              </w:rPr>
            </w:pPr>
          </w:p>
        </w:tc>
        <w:tc>
          <w:tcPr>
            <w:tcW w:w="5812" w:type="dxa"/>
          </w:tcPr>
          <w:p w:rsidR="00110C1D" w:rsidRDefault="00110C1D" w:rsidP="00E1133B">
            <w:pPr>
              <w:rPr>
                <w:lang w:val="en-US"/>
              </w:rPr>
            </w:pPr>
          </w:p>
          <w:p w:rsidR="00110C1D" w:rsidRDefault="00110C1D" w:rsidP="00E1133B">
            <w:pPr>
              <w:rPr>
                <w:lang w:val="en-US"/>
              </w:rPr>
            </w:pPr>
          </w:p>
          <w:p w:rsidR="00110C1D" w:rsidRDefault="00110C1D" w:rsidP="00E1133B">
            <w:pPr>
              <w:rPr>
                <w:lang w:val="en-US"/>
              </w:rPr>
            </w:pPr>
          </w:p>
          <w:p w:rsidR="00110C1D" w:rsidRDefault="00110C1D" w:rsidP="00E1133B">
            <w:pPr>
              <w:rPr>
                <w:lang w:val="en-US"/>
              </w:rPr>
            </w:pPr>
          </w:p>
          <w:p w:rsidR="00110C1D" w:rsidRDefault="00110C1D" w:rsidP="00E1133B">
            <w:pPr>
              <w:rPr>
                <w:lang w:val="en-US"/>
              </w:rPr>
            </w:pPr>
          </w:p>
        </w:tc>
      </w:tr>
    </w:tbl>
    <w:p w:rsidR="00110C1D" w:rsidRPr="00110C1D" w:rsidRDefault="00110C1D" w:rsidP="00110C1D">
      <w:pPr>
        <w:spacing w:after="160" w:line="259" w:lineRule="auto"/>
        <w:jc w:val="center"/>
        <w:rPr>
          <w:rFonts w:asciiTheme="minorHAnsi" w:eastAsiaTheme="minorHAnsi" w:hAnsiTheme="minorHAnsi" w:cstheme="minorBidi"/>
          <w:b/>
          <w:sz w:val="32"/>
          <w:szCs w:val="32"/>
          <w:lang w:val="hr-BA" w:eastAsia="en-US"/>
        </w:rPr>
      </w:pPr>
      <w:bookmarkStart w:id="3" w:name="_Toc504041213"/>
      <w:bookmarkEnd w:id="3"/>
      <w:r w:rsidRPr="00110C1D">
        <w:rPr>
          <w:rFonts w:asciiTheme="minorHAnsi" w:eastAsiaTheme="minorHAnsi" w:hAnsiTheme="minorHAnsi" w:cstheme="minorBidi"/>
          <w:b/>
          <w:sz w:val="32"/>
          <w:szCs w:val="32"/>
          <w:lang w:val="hr-BA" w:eastAsia="en-US"/>
        </w:rPr>
        <w:lastRenderedPageBreak/>
        <w:t>BITNE KONTAKT INFORMACIJE</w:t>
      </w:r>
    </w:p>
    <w:p w:rsidR="00110C1D" w:rsidRPr="00110C1D" w:rsidRDefault="00110C1D" w:rsidP="00110C1D">
      <w:pPr>
        <w:spacing w:after="160" w:line="259" w:lineRule="auto"/>
        <w:rPr>
          <w:rFonts w:asciiTheme="minorHAnsi" w:eastAsiaTheme="minorHAnsi" w:hAnsiTheme="minorHAnsi" w:cstheme="minorBidi"/>
          <w:sz w:val="22"/>
          <w:szCs w:val="22"/>
          <w:lang w:val="hr-BA" w:eastAsia="en-US"/>
        </w:rPr>
      </w:pPr>
    </w:p>
    <w:p w:rsidR="00110C1D" w:rsidRPr="00110C1D" w:rsidRDefault="00110C1D" w:rsidP="00110C1D">
      <w:pPr>
        <w:spacing w:after="160" w:line="259" w:lineRule="auto"/>
        <w:rPr>
          <w:rFonts w:asciiTheme="minorHAnsi" w:eastAsiaTheme="minorHAnsi" w:hAnsiTheme="minorHAnsi" w:cstheme="minorBidi"/>
          <w:b/>
          <w:sz w:val="32"/>
          <w:szCs w:val="32"/>
          <w:lang w:val="hr-BA" w:eastAsia="en-US"/>
        </w:rPr>
      </w:pPr>
      <w:r w:rsidRPr="00110C1D">
        <w:rPr>
          <w:rFonts w:asciiTheme="minorHAnsi" w:eastAsiaTheme="minorHAnsi" w:hAnsiTheme="minorHAnsi" w:cstheme="minorBidi"/>
          <w:b/>
          <w:sz w:val="32"/>
          <w:szCs w:val="32"/>
          <w:lang w:val="hr-BA" w:eastAsia="en-US"/>
        </w:rPr>
        <w:t>Federalna uprava civilne zaštite</w:t>
      </w:r>
    </w:p>
    <w:p w:rsidR="00110C1D" w:rsidRPr="00110C1D" w:rsidRDefault="00110C1D" w:rsidP="00110C1D">
      <w:pPr>
        <w:spacing w:after="160" w:line="259" w:lineRule="auto"/>
        <w:rPr>
          <w:rFonts w:asciiTheme="minorHAnsi" w:eastAsiaTheme="minorHAnsi" w:hAnsiTheme="minorHAnsi" w:cstheme="minorBidi"/>
          <w:sz w:val="22"/>
          <w:szCs w:val="22"/>
          <w:lang w:val="hr-BA" w:eastAsia="en-US"/>
        </w:rPr>
      </w:pPr>
      <w:r w:rsidRPr="00110C1D">
        <w:rPr>
          <w:rFonts w:asciiTheme="minorHAnsi" w:eastAsiaTheme="minorHAnsi" w:hAnsiTheme="minorHAnsi" w:cstheme="minorBidi"/>
          <w:sz w:val="22"/>
          <w:szCs w:val="22"/>
          <w:lang w:val="hr-BA" w:eastAsia="en-US"/>
        </w:rPr>
        <w:t>033/779-450</w:t>
      </w:r>
    </w:p>
    <w:p w:rsidR="00110C1D" w:rsidRPr="00110C1D" w:rsidRDefault="007A6198" w:rsidP="00110C1D">
      <w:pPr>
        <w:spacing w:after="160" w:line="259" w:lineRule="auto"/>
        <w:rPr>
          <w:rFonts w:asciiTheme="minorHAnsi" w:eastAsiaTheme="minorHAnsi" w:hAnsiTheme="minorHAnsi" w:cstheme="minorBidi"/>
          <w:sz w:val="22"/>
          <w:szCs w:val="22"/>
          <w:lang w:val="hr-BA" w:eastAsia="en-US"/>
        </w:rPr>
      </w:pPr>
      <w:hyperlink r:id="rId60" w:history="1">
        <w:r w:rsidR="00110C1D" w:rsidRPr="00110C1D">
          <w:rPr>
            <w:rFonts w:asciiTheme="minorHAnsi" w:eastAsiaTheme="minorHAnsi" w:hAnsiTheme="minorHAnsi" w:cstheme="minorBidi"/>
            <w:color w:val="0563C1" w:themeColor="hyperlink"/>
            <w:sz w:val="22"/>
            <w:szCs w:val="22"/>
            <w:u w:val="single"/>
            <w:lang w:val="hr-BA" w:eastAsia="en-US"/>
          </w:rPr>
          <w:t>fucz@fucz.gov.ba</w:t>
        </w:r>
      </w:hyperlink>
    </w:p>
    <w:p w:rsidR="00110C1D" w:rsidRPr="00110C1D" w:rsidRDefault="00110C1D" w:rsidP="00110C1D">
      <w:pPr>
        <w:spacing w:after="160" w:line="259" w:lineRule="auto"/>
        <w:rPr>
          <w:rFonts w:asciiTheme="minorHAnsi" w:eastAsiaTheme="minorHAnsi" w:hAnsiTheme="minorHAnsi" w:cstheme="minorBidi"/>
          <w:sz w:val="22"/>
          <w:szCs w:val="22"/>
          <w:lang w:val="hr-BA" w:eastAsia="en-US"/>
        </w:rPr>
      </w:pPr>
    </w:p>
    <w:p w:rsidR="00110C1D" w:rsidRPr="00110C1D" w:rsidRDefault="00110C1D" w:rsidP="00110C1D">
      <w:pPr>
        <w:spacing w:after="160" w:line="259" w:lineRule="auto"/>
        <w:rPr>
          <w:rFonts w:asciiTheme="minorHAnsi" w:eastAsiaTheme="minorHAnsi" w:hAnsiTheme="minorHAnsi" w:cstheme="minorBidi"/>
          <w:b/>
          <w:sz w:val="32"/>
          <w:szCs w:val="32"/>
          <w:lang w:val="hr-BA" w:eastAsia="en-US"/>
        </w:rPr>
      </w:pPr>
      <w:r w:rsidRPr="00110C1D">
        <w:rPr>
          <w:rFonts w:asciiTheme="minorHAnsi" w:eastAsiaTheme="minorHAnsi" w:hAnsiTheme="minorHAnsi" w:cstheme="minorBidi"/>
          <w:b/>
          <w:sz w:val="32"/>
          <w:szCs w:val="32"/>
          <w:lang w:val="hr-BA" w:eastAsia="en-US"/>
        </w:rPr>
        <w:t>Kantonalna uprava civilne zaštite</w:t>
      </w:r>
    </w:p>
    <w:p w:rsidR="00110C1D" w:rsidRPr="00110C1D" w:rsidRDefault="00110C1D" w:rsidP="00110C1D">
      <w:pPr>
        <w:spacing w:after="160" w:line="259" w:lineRule="auto"/>
        <w:rPr>
          <w:rFonts w:asciiTheme="minorHAnsi" w:eastAsiaTheme="minorHAnsi" w:hAnsiTheme="minorHAnsi" w:cstheme="minorBidi"/>
          <w:b/>
          <w:sz w:val="32"/>
          <w:szCs w:val="32"/>
          <w:lang w:val="hr-BA" w:eastAsia="en-US"/>
        </w:rPr>
      </w:pPr>
      <w:r w:rsidRPr="00110C1D">
        <w:rPr>
          <w:rFonts w:asciiTheme="minorHAnsi" w:eastAsiaTheme="minorHAnsi" w:hAnsiTheme="minorHAnsi" w:cstheme="minorBidi"/>
          <w:b/>
          <w:sz w:val="32"/>
          <w:szCs w:val="32"/>
          <w:lang w:val="hr-BA" w:eastAsia="en-US"/>
        </w:rPr>
        <w:t>Kantonalni operativni centar</w:t>
      </w:r>
    </w:p>
    <w:p w:rsidR="00110C1D" w:rsidRPr="00110C1D" w:rsidRDefault="00110C1D" w:rsidP="00110C1D">
      <w:pPr>
        <w:spacing w:after="160" w:line="259" w:lineRule="auto"/>
        <w:rPr>
          <w:rFonts w:asciiTheme="minorHAnsi" w:eastAsiaTheme="minorHAnsi" w:hAnsiTheme="minorHAnsi" w:cstheme="minorBidi"/>
          <w:sz w:val="22"/>
          <w:szCs w:val="22"/>
          <w:lang w:val="hr-BA" w:eastAsia="en-US"/>
        </w:rPr>
      </w:pPr>
      <w:r w:rsidRPr="00110C1D">
        <w:rPr>
          <w:rFonts w:asciiTheme="minorHAnsi" w:eastAsiaTheme="minorHAnsi" w:hAnsiTheme="minorHAnsi" w:cstheme="minorBidi"/>
          <w:sz w:val="22"/>
          <w:szCs w:val="22"/>
          <w:lang w:val="hr-BA" w:eastAsia="en-US"/>
        </w:rPr>
        <w:t>033/556-670</w:t>
      </w:r>
    </w:p>
    <w:p w:rsidR="00110C1D" w:rsidRPr="00110C1D" w:rsidRDefault="00110C1D" w:rsidP="00110C1D">
      <w:pPr>
        <w:spacing w:after="160" w:line="259" w:lineRule="auto"/>
        <w:rPr>
          <w:rFonts w:asciiTheme="minorHAnsi" w:eastAsiaTheme="minorHAnsi" w:hAnsiTheme="minorHAnsi" w:cstheme="minorBidi"/>
          <w:sz w:val="22"/>
          <w:szCs w:val="22"/>
          <w:lang w:val="hr-BA" w:eastAsia="en-US"/>
        </w:rPr>
      </w:pPr>
      <w:r w:rsidRPr="00110C1D">
        <w:rPr>
          <w:rFonts w:asciiTheme="minorHAnsi" w:eastAsiaTheme="minorHAnsi" w:hAnsiTheme="minorHAnsi" w:cstheme="minorBidi"/>
          <w:sz w:val="22"/>
          <w:szCs w:val="22"/>
          <w:lang w:val="hr-BA" w:eastAsia="en-US"/>
        </w:rPr>
        <w:t>033/556-672</w:t>
      </w:r>
    </w:p>
    <w:p w:rsidR="00110C1D" w:rsidRPr="00110C1D" w:rsidRDefault="00110C1D" w:rsidP="00110C1D">
      <w:pPr>
        <w:spacing w:after="160" w:line="259" w:lineRule="auto"/>
        <w:rPr>
          <w:rFonts w:asciiTheme="minorHAnsi" w:eastAsiaTheme="minorHAnsi" w:hAnsiTheme="minorHAnsi" w:cstheme="minorBidi"/>
          <w:sz w:val="22"/>
          <w:szCs w:val="22"/>
          <w:lang w:val="hr-BA" w:eastAsia="en-US"/>
        </w:rPr>
      </w:pPr>
      <w:r w:rsidRPr="00110C1D">
        <w:rPr>
          <w:rFonts w:asciiTheme="minorHAnsi" w:eastAsiaTheme="minorHAnsi" w:hAnsiTheme="minorHAnsi" w:cstheme="minorBidi"/>
          <w:sz w:val="22"/>
          <w:szCs w:val="22"/>
          <w:lang w:val="hr-BA" w:eastAsia="en-US"/>
        </w:rPr>
        <w:t>033/556-671 (fax)</w:t>
      </w:r>
    </w:p>
    <w:p w:rsidR="00110C1D" w:rsidRPr="00110C1D" w:rsidRDefault="007A6198" w:rsidP="00110C1D">
      <w:pPr>
        <w:spacing w:after="160" w:line="259" w:lineRule="auto"/>
        <w:rPr>
          <w:rFonts w:asciiTheme="minorHAnsi" w:eastAsiaTheme="minorHAnsi" w:hAnsiTheme="minorHAnsi" w:cstheme="minorBidi"/>
          <w:sz w:val="22"/>
          <w:szCs w:val="22"/>
          <w:lang w:val="hr-BA" w:eastAsia="en-US"/>
        </w:rPr>
      </w:pPr>
      <w:hyperlink r:id="rId61" w:history="1">
        <w:r w:rsidR="00110C1D" w:rsidRPr="00110C1D">
          <w:rPr>
            <w:rFonts w:asciiTheme="minorHAnsi" w:eastAsiaTheme="minorHAnsi" w:hAnsiTheme="minorHAnsi" w:cstheme="minorBidi"/>
            <w:color w:val="0563C1" w:themeColor="hyperlink"/>
            <w:sz w:val="22"/>
            <w:szCs w:val="22"/>
            <w:u w:val="single"/>
            <w:lang w:val="hr-BA" w:eastAsia="en-US"/>
          </w:rPr>
          <w:t>oc@kucz.ks.gov.ba</w:t>
        </w:r>
      </w:hyperlink>
    </w:p>
    <w:p w:rsidR="00110C1D" w:rsidRPr="00110C1D" w:rsidRDefault="00110C1D" w:rsidP="00110C1D">
      <w:pPr>
        <w:spacing w:after="160" w:line="259" w:lineRule="auto"/>
        <w:rPr>
          <w:rFonts w:asciiTheme="minorHAnsi" w:eastAsiaTheme="minorHAnsi" w:hAnsiTheme="minorHAnsi" w:cstheme="minorBidi"/>
          <w:sz w:val="22"/>
          <w:szCs w:val="22"/>
          <w:lang w:val="hr-BA" w:eastAsia="en-US"/>
        </w:rPr>
      </w:pPr>
    </w:p>
    <w:p w:rsidR="00110C1D" w:rsidRPr="00110C1D" w:rsidRDefault="00110C1D" w:rsidP="00110C1D">
      <w:pPr>
        <w:spacing w:after="160" w:line="259" w:lineRule="auto"/>
        <w:rPr>
          <w:rFonts w:asciiTheme="minorHAnsi" w:eastAsiaTheme="minorHAnsi" w:hAnsiTheme="minorHAnsi" w:cstheme="minorBidi"/>
          <w:b/>
          <w:sz w:val="32"/>
          <w:szCs w:val="32"/>
          <w:lang w:val="hr-BA" w:eastAsia="en-US"/>
        </w:rPr>
      </w:pPr>
      <w:r w:rsidRPr="00110C1D">
        <w:rPr>
          <w:rFonts w:asciiTheme="minorHAnsi" w:eastAsiaTheme="minorHAnsi" w:hAnsiTheme="minorHAnsi" w:cstheme="minorBidi"/>
          <w:b/>
          <w:sz w:val="32"/>
          <w:szCs w:val="32"/>
          <w:lang w:val="hr-BA" w:eastAsia="en-US"/>
        </w:rPr>
        <w:t>JU „Dom zdravlja Kanona Sarajevo“</w:t>
      </w:r>
    </w:p>
    <w:p w:rsidR="00110C1D" w:rsidRPr="00110C1D" w:rsidRDefault="00110C1D" w:rsidP="00110C1D">
      <w:pPr>
        <w:spacing w:after="160" w:line="259" w:lineRule="auto"/>
        <w:rPr>
          <w:rFonts w:asciiTheme="minorHAnsi" w:eastAsiaTheme="minorHAnsi" w:hAnsiTheme="minorHAnsi" w:cstheme="minorBidi"/>
          <w:sz w:val="22"/>
          <w:szCs w:val="22"/>
          <w:lang w:val="hr-BA" w:eastAsia="en-US"/>
        </w:rPr>
      </w:pPr>
      <w:r w:rsidRPr="00110C1D">
        <w:rPr>
          <w:rFonts w:asciiTheme="minorHAnsi" w:eastAsiaTheme="minorHAnsi" w:hAnsiTheme="minorHAnsi" w:cstheme="minorBidi"/>
          <w:sz w:val="22"/>
          <w:szCs w:val="22"/>
          <w:lang w:val="hr-BA" w:eastAsia="en-US"/>
        </w:rPr>
        <w:t>033/292-500</w:t>
      </w:r>
    </w:p>
    <w:p w:rsidR="00110C1D" w:rsidRPr="00110C1D" w:rsidRDefault="007A6198" w:rsidP="00110C1D">
      <w:pPr>
        <w:spacing w:after="160" w:line="259" w:lineRule="auto"/>
        <w:rPr>
          <w:rFonts w:asciiTheme="minorHAnsi" w:eastAsiaTheme="minorHAnsi" w:hAnsiTheme="minorHAnsi" w:cstheme="minorBidi"/>
          <w:sz w:val="22"/>
          <w:szCs w:val="22"/>
          <w:lang w:val="hr-BA" w:eastAsia="en-US"/>
        </w:rPr>
      </w:pPr>
      <w:hyperlink r:id="rId62" w:history="1">
        <w:r w:rsidR="00110C1D" w:rsidRPr="00110C1D">
          <w:rPr>
            <w:rFonts w:asciiTheme="minorHAnsi" w:eastAsiaTheme="minorHAnsi" w:hAnsiTheme="minorHAnsi" w:cstheme="minorBidi"/>
            <w:color w:val="0563C1" w:themeColor="hyperlink"/>
            <w:sz w:val="22"/>
            <w:szCs w:val="22"/>
            <w:u w:val="single"/>
            <w:lang w:val="hr-BA" w:eastAsia="en-US"/>
          </w:rPr>
          <w:t>judzks@judzks.ba</w:t>
        </w:r>
      </w:hyperlink>
    </w:p>
    <w:p w:rsidR="00110C1D" w:rsidRPr="00110C1D" w:rsidRDefault="00110C1D" w:rsidP="00110C1D">
      <w:pPr>
        <w:spacing w:after="160" w:line="259" w:lineRule="auto"/>
        <w:rPr>
          <w:rFonts w:asciiTheme="minorHAnsi" w:eastAsiaTheme="minorHAnsi" w:hAnsiTheme="minorHAnsi" w:cstheme="minorBidi"/>
          <w:sz w:val="22"/>
          <w:szCs w:val="22"/>
          <w:lang w:val="hr-BA" w:eastAsia="en-US"/>
        </w:rPr>
      </w:pPr>
    </w:p>
    <w:p w:rsidR="00110C1D" w:rsidRPr="00110C1D" w:rsidRDefault="00110C1D" w:rsidP="00110C1D">
      <w:pPr>
        <w:spacing w:after="160" w:line="259" w:lineRule="auto"/>
        <w:rPr>
          <w:rFonts w:asciiTheme="minorHAnsi" w:eastAsiaTheme="minorHAnsi" w:hAnsiTheme="minorHAnsi" w:cstheme="minorBidi"/>
          <w:b/>
          <w:sz w:val="32"/>
          <w:szCs w:val="32"/>
          <w:lang w:val="hr-BA" w:eastAsia="en-US"/>
        </w:rPr>
      </w:pPr>
      <w:r w:rsidRPr="00110C1D">
        <w:rPr>
          <w:rFonts w:asciiTheme="minorHAnsi" w:eastAsiaTheme="minorHAnsi" w:hAnsiTheme="minorHAnsi" w:cstheme="minorBidi"/>
          <w:b/>
          <w:sz w:val="32"/>
          <w:szCs w:val="32"/>
          <w:lang w:val="hr-BA" w:eastAsia="en-US"/>
        </w:rPr>
        <w:t>Domovi zdravlja u Kantonu Sarajevo:</w:t>
      </w:r>
    </w:p>
    <w:p w:rsidR="00110C1D" w:rsidRPr="00110C1D" w:rsidRDefault="00110C1D" w:rsidP="00110C1D">
      <w:pPr>
        <w:numPr>
          <w:ilvl w:val="0"/>
          <w:numId w:val="8"/>
        </w:numPr>
        <w:spacing w:after="160" w:line="259" w:lineRule="auto"/>
        <w:contextualSpacing/>
        <w:rPr>
          <w:rFonts w:asciiTheme="minorHAnsi" w:eastAsiaTheme="minorHAnsi" w:hAnsiTheme="minorHAnsi" w:cstheme="minorBidi"/>
          <w:sz w:val="22"/>
          <w:szCs w:val="22"/>
          <w:lang w:val="hr-BA" w:eastAsia="en-US"/>
        </w:rPr>
      </w:pPr>
      <w:r w:rsidRPr="00110C1D">
        <w:rPr>
          <w:rFonts w:asciiTheme="minorHAnsi" w:eastAsiaTheme="minorHAnsi" w:hAnsiTheme="minorHAnsi" w:cstheme="minorBidi"/>
          <w:sz w:val="22"/>
          <w:szCs w:val="22"/>
          <w:lang w:val="hr-BA" w:eastAsia="en-US"/>
        </w:rPr>
        <w:t>Dom zdravlja Vogošća 033/432-518</w:t>
      </w:r>
    </w:p>
    <w:p w:rsidR="00110C1D" w:rsidRPr="00110C1D" w:rsidRDefault="00110C1D" w:rsidP="00110C1D">
      <w:pPr>
        <w:numPr>
          <w:ilvl w:val="0"/>
          <w:numId w:val="8"/>
        </w:numPr>
        <w:spacing w:after="160" w:line="259" w:lineRule="auto"/>
        <w:contextualSpacing/>
        <w:rPr>
          <w:rFonts w:asciiTheme="minorHAnsi" w:eastAsiaTheme="minorHAnsi" w:hAnsiTheme="minorHAnsi" w:cstheme="minorBidi"/>
          <w:sz w:val="22"/>
          <w:szCs w:val="22"/>
          <w:lang w:val="hr-BA" w:eastAsia="en-US"/>
        </w:rPr>
      </w:pPr>
      <w:r w:rsidRPr="00110C1D">
        <w:rPr>
          <w:rFonts w:asciiTheme="minorHAnsi" w:eastAsiaTheme="minorHAnsi" w:hAnsiTheme="minorHAnsi" w:cstheme="minorBidi"/>
          <w:sz w:val="22"/>
          <w:szCs w:val="22"/>
          <w:lang w:val="hr-BA" w:eastAsia="en-US"/>
        </w:rPr>
        <w:t>Dom zdravlja Centar 033/292-500</w:t>
      </w:r>
    </w:p>
    <w:p w:rsidR="00110C1D" w:rsidRPr="00110C1D" w:rsidRDefault="00110C1D" w:rsidP="00110C1D">
      <w:pPr>
        <w:numPr>
          <w:ilvl w:val="0"/>
          <w:numId w:val="8"/>
        </w:numPr>
        <w:spacing w:after="160" w:line="259" w:lineRule="auto"/>
        <w:contextualSpacing/>
        <w:rPr>
          <w:rFonts w:asciiTheme="minorHAnsi" w:eastAsiaTheme="minorHAnsi" w:hAnsiTheme="minorHAnsi" w:cstheme="minorBidi"/>
          <w:sz w:val="22"/>
          <w:szCs w:val="22"/>
          <w:lang w:val="hr-BA" w:eastAsia="en-US"/>
        </w:rPr>
      </w:pPr>
      <w:r w:rsidRPr="00110C1D">
        <w:rPr>
          <w:rFonts w:asciiTheme="minorHAnsi" w:eastAsiaTheme="minorHAnsi" w:hAnsiTheme="minorHAnsi" w:cstheme="minorBidi"/>
          <w:sz w:val="22"/>
          <w:szCs w:val="22"/>
          <w:lang w:val="hr-BA" w:eastAsia="en-US"/>
        </w:rPr>
        <w:t>Dom zdravlja Stari Grad 033/278-600</w:t>
      </w:r>
    </w:p>
    <w:p w:rsidR="00110C1D" w:rsidRPr="00110C1D" w:rsidRDefault="00110C1D" w:rsidP="00110C1D">
      <w:pPr>
        <w:numPr>
          <w:ilvl w:val="0"/>
          <w:numId w:val="8"/>
        </w:numPr>
        <w:spacing w:after="160" w:line="259" w:lineRule="auto"/>
        <w:contextualSpacing/>
        <w:rPr>
          <w:rFonts w:asciiTheme="minorHAnsi" w:eastAsiaTheme="minorHAnsi" w:hAnsiTheme="minorHAnsi" w:cstheme="minorBidi"/>
          <w:sz w:val="22"/>
          <w:szCs w:val="22"/>
          <w:lang w:val="hr-BA" w:eastAsia="en-US"/>
        </w:rPr>
      </w:pPr>
      <w:r w:rsidRPr="00110C1D">
        <w:rPr>
          <w:rFonts w:asciiTheme="minorHAnsi" w:eastAsiaTheme="minorHAnsi" w:hAnsiTheme="minorHAnsi" w:cstheme="minorBidi"/>
          <w:sz w:val="22"/>
          <w:szCs w:val="22"/>
          <w:lang w:val="hr-BA" w:eastAsia="en-US"/>
        </w:rPr>
        <w:t>Dom zdravlja Novi Grad 033/704-800</w:t>
      </w:r>
    </w:p>
    <w:p w:rsidR="00110C1D" w:rsidRPr="00110C1D" w:rsidRDefault="00110C1D" w:rsidP="00110C1D">
      <w:pPr>
        <w:numPr>
          <w:ilvl w:val="0"/>
          <w:numId w:val="8"/>
        </w:numPr>
        <w:spacing w:after="160" w:line="259" w:lineRule="auto"/>
        <w:contextualSpacing/>
        <w:rPr>
          <w:rFonts w:asciiTheme="minorHAnsi" w:eastAsiaTheme="minorHAnsi" w:hAnsiTheme="minorHAnsi" w:cstheme="minorBidi"/>
          <w:sz w:val="22"/>
          <w:szCs w:val="22"/>
          <w:lang w:val="hr-BA" w:eastAsia="en-US"/>
        </w:rPr>
      </w:pPr>
      <w:r w:rsidRPr="00110C1D">
        <w:rPr>
          <w:rFonts w:asciiTheme="minorHAnsi" w:eastAsiaTheme="minorHAnsi" w:hAnsiTheme="minorHAnsi" w:cstheme="minorBidi"/>
          <w:sz w:val="22"/>
          <w:szCs w:val="22"/>
          <w:lang w:val="hr-BA" w:eastAsia="en-US"/>
        </w:rPr>
        <w:t>Dom zdravlja Novo Sarajevo 033/724-700</w:t>
      </w:r>
    </w:p>
    <w:p w:rsidR="00110C1D" w:rsidRPr="00110C1D" w:rsidRDefault="00110C1D" w:rsidP="00110C1D">
      <w:pPr>
        <w:numPr>
          <w:ilvl w:val="0"/>
          <w:numId w:val="8"/>
        </w:numPr>
        <w:spacing w:after="160" w:line="259" w:lineRule="auto"/>
        <w:contextualSpacing/>
        <w:rPr>
          <w:rFonts w:asciiTheme="minorHAnsi" w:eastAsiaTheme="minorHAnsi" w:hAnsiTheme="minorHAnsi" w:cstheme="minorBidi"/>
          <w:sz w:val="22"/>
          <w:szCs w:val="22"/>
          <w:lang w:val="hr-BA" w:eastAsia="en-US"/>
        </w:rPr>
      </w:pPr>
      <w:r w:rsidRPr="00110C1D">
        <w:rPr>
          <w:rFonts w:asciiTheme="minorHAnsi" w:eastAsiaTheme="minorHAnsi" w:hAnsiTheme="minorHAnsi" w:cstheme="minorBidi"/>
          <w:sz w:val="22"/>
          <w:szCs w:val="22"/>
          <w:lang w:val="hr-BA" w:eastAsia="en-US"/>
        </w:rPr>
        <w:t>Dom zdravlja Ilidža 033/623-416</w:t>
      </w:r>
    </w:p>
    <w:p w:rsidR="00110C1D" w:rsidRPr="00110C1D" w:rsidRDefault="00110C1D" w:rsidP="00110C1D">
      <w:pPr>
        <w:numPr>
          <w:ilvl w:val="0"/>
          <w:numId w:val="8"/>
        </w:numPr>
        <w:spacing w:after="160" w:line="259" w:lineRule="auto"/>
        <w:contextualSpacing/>
        <w:rPr>
          <w:rFonts w:asciiTheme="minorHAnsi" w:eastAsiaTheme="minorHAnsi" w:hAnsiTheme="minorHAnsi" w:cstheme="minorBidi"/>
          <w:sz w:val="22"/>
          <w:szCs w:val="22"/>
          <w:lang w:val="hr-BA" w:eastAsia="en-US"/>
        </w:rPr>
      </w:pPr>
      <w:r w:rsidRPr="00110C1D">
        <w:rPr>
          <w:rFonts w:asciiTheme="minorHAnsi" w:eastAsiaTheme="minorHAnsi" w:hAnsiTheme="minorHAnsi" w:cstheme="minorBidi"/>
          <w:sz w:val="22"/>
          <w:szCs w:val="22"/>
          <w:lang w:val="hr-BA" w:eastAsia="en-US"/>
        </w:rPr>
        <w:t>Dom zdravlja Ilijaš 033/584-350</w:t>
      </w:r>
    </w:p>
    <w:p w:rsidR="00110C1D" w:rsidRPr="00110C1D" w:rsidRDefault="00110C1D" w:rsidP="00110C1D">
      <w:pPr>
        <w:numPr>
          <w:ilvl w:val="0"/>
          <w:numId w:val="8"/>
        </w:numPr>
        <w:spacing w:after="160" w:line="259" w:lineRule="auto"/>
        <w:contextualSpacing/>
        <w:rPr>
          <w:rFonts w:asciiTheme="minorHAnsi" w:eastAsiaTheme="minorHAnsi" w:hAnsiTheme="minorHAnsi" w:cstheme="minorBidi"/>
          <w:sz w:val="22"/>
          <w:szCs w:val="22"/>
          <w:lang w:val="hr-BA" w:eastAsia="en-US"/>
        </w:rPr>
      </w:pPr>
      <w:r w:rsidRPr="00110C1D">
        <w:rPr>
          <w:rFonts w:asciiTheme="minorHAnsi" w:eastAsiaTheme="minorHAnsi" w:hAnsiTheme="minorHAnsi" w:cstheme="minorBidi"/>
          <w:sz w:val="22"/>
          <w:szCs w:val="22"/>
          <w:lang w:val="hr-BA" w:eastAsia="en-US"/>
        </w:rPr>
        <w:t>Dom zdravlja Hadžići 033/420-109</w:t>
      </w:r>
    </w:p>
    <w:p w:rsidR="00110C1D" w:rsidRPr="00110C1D" w:rsidRDefault="00110C1D" w:rsidP="00110C1D">
      <w:pPr>
        <w:spacing w:after="160" w:line="259" w:lineRule="auto"/>
        <w:rPr>
          <w:rFonts w:asciiTheme="minorHAnsi" w:eastAsiaTheme="minorHAnsi" w:hAnsiTheme="minorHAnsi" w:cstheme="minorBidi"/>
          <w:sz w:val="22"/>
          <w:szCs w:val="22"/>
          <w:lang w:val="hr-BA" w:eastAsia="en-US"/>
        </w:rPr>
      </w:pPr>
    </w:p>
    <w:p w:rsidR="00110C1D" w:rsidRPr="00110C1D" w:rsidRDefault="00110C1D" w:rsidP="00110C1D">
      <w:pPr>
        <w:spacing w:after="160" w:line="259" w:lineRule="auto"/>
        <w:rPr>
          <w:rFonts w:asciiTheme="minorHAnsi" w:eastAsiaTheme="minorHAnsi" w:hAnsiTheme="minorHAnsi" w:cstheme="minorBidi"/>
          <w:sz w:val="22"/>
          <w:szCs w:val="22"/>
          <w:lang w:val="hr-BA" w:eastAsia="en-US"/>
        </w:rPr>
      </w:pPr>
    </w:p>
    <w:p w:rsidR="00110C1D" w:rsidRDefault="00110C1D" w:rsidP="00110C1D">
      <w:pPr>
        <w:pStyle w:val="Heading3"/>
      </w:pPr>
    </w:p>
    <w:p w:rsidR="00110C1D" w:rsidRPr="00110C1D" w:rsidRDefault="00110C1D" w:rsidP="00110C1D">
      <w:pPr>
        <w:spacing w:after="240"/>
        <w:jc w:val="both"/>
        <w:rPr>
          <w:rFonts w:ascii="Arial" w:hAnsi="Arial" w:cs="Arial"/>
          <w:lang w:eastAsia="en-US"/>
        </w:rPr>
      </w:pPr>
    </w:p>
    <w:p w:rsidR="00110C1D" w:rsidRPr="00110C1D" w:rsidRDefault="00110C1D" w:rsidP="00110C1D">
      <w:pPr>
        <w:spacing w:before="240" w:after="240"/>
        <w:ind w:left="721"/>
        <w:contextualSpacing/>
        <w:jc w:val="both"/>
        <w:rPr>
          <w:lang w:val="hr-BA" w:eastAsia="en-US"/>
        </w:rPr>
      </w:pPr>
    </w:p>
    <w:p w:rsidR="0094629D" w:rsidRPr="0094629D" w:rsidRDefault="0094629D" w:rsidP="0094629D">
      <w:pPr>
        <w:rPr>
          <w:sz w:val="28"/>
          <w:szCs w:val="28"/>
        </w:rPr>
      </w:pPr>
    </w:p>
    <w:sectPr w:rsidR="0094629D" w:rsidRPr="009462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198" w:rsidRDefault="007A6198" w:rsidP="00110C1D">
      <w:r>
        <w:separator/>
      </w:r>
    </w:p>
  </w:endnote>
  <w:endnote w:type="continuationSeparator" w:id="0">
    <w:p w:rsidR="007A6198" w:rsidRDefault="007A6198" w:rsidP="0011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HelveticaNeue-Ligh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198" w:rsidRDefault="007A6198" w:rsidP="00110C1D">
      <w:r>
        <w:separator/>
      </w:r>
    </w:p>
  </w:footnote>
  <w:footnote w:type="continuationSeparator" w:id="0">
    <w:p w:rsidR="007A6198" w:rsidRDefault="007A6198" w:rsidP="00110C1D">
      <w:r>
        <w:continuationSeparator/>
      </w:r>
    </w:p>
  </w:footnote>
  <w:footnote w:id="1">
    <w:p w:rsidR="00110C1D" w:rsidRDefault="00110C1D" w:rsidP="00110C1D">
      <w:pPr>
        <w:autoSpaceDE w:val="0"/>
        <w:autoSpaceDN w:val="0"/>
        <w:adjustRightInd w:val="0"/>
        <w:rPr>
          <w:b/>
          <w:sz w:val="20"/>
          <w:szCs w:val="20"/>
        </w:rPr>
      </w:pPr>
      <w:r>
        <w:rPr>
          <w:rStyle w:val="FootnoteReference"/>
        </w:rPr>
        <w:footnoteRef/>
      </w:r>
      <w:r>
        <w:rPr>
          <w:b/>
          <w:sz w:val="20"/>
          <w:szCs w:val="20"/>
        </w:rPr>
        <w:t xml:space="preserve">Guidelines on Hand Hygiene in Health Care </w:t>
      </w:r>
      <w:r>
        <w:rPr>
          <w:rFonts w:eastAsia="HelveticaNeue-Light"/>
          <w:b/>
          <w:sz w:val="20"/>
          <w:szCs w:val="20"/>
          <w:lang w:val="en-US"/>
        </w:rPr>
        <w:t>First Global Patient Safety Challenge- Clean Care is Safer Care, ISBN 978 92 4 159790 6, Geneva, World Health Organization, 2009</w:t>
      </w:r>
    </w:p>
    <w:p w:rsidR="00110C1D" w:rsidRDefault="00110C1D" w:rsidP="00110C1D">
      <w:pPr>
        <w:autoSpaceDE w:val="0"/>
        <w:autoSpaceDN w:val="0"/>
        <w:adjustRightInd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004C"/>
    <w:multiLevelType w:val="hybridMultilevel"/>
    <w:tmpl w:val="5F98D696"/>
    <w:lvl w:ilvl="0" w:tplc="27706F3A">
      <w:start w:val="3"/>
      <w:numFmt w:val="bullet"/>
      <w:lvlText w:val="-"/>
      <w:lvlJc w:val="left"/>
      <w:pPr>
        <w:ind w:left="720" w:hanging="360"/>
      </w:pPr>
      <w:rPr>
        <w:rFonts w:ascii="Calibri" w:eastAsiaTheme="minorHAnsi" w:hAnsi="Calibri" w:cstheme="minorBidi"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 w15:restartNumberingAfterBreak="0">
    <w:nsid w:val="17F13334"/>
    <w:multiLevelType w:val="hybridMultilevel"/>
    <w:tmpl w:val="641025D0"/>
    <w:lvl w:ilvl="0" w:tplc="101A000F">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 w15:restartNumberingAfterBreak="0">
    <w:nsid w:val="31070E7B"/>
    <w:multiLevelType w:val="hybridMultilevel"/>
    <w:tmpl w:val="834C9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B383A"/>
    <w:multiLevelType w:val="hybridMultilevel"/>
    <w:tmpl w:val="9ECE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E7209"/>
    <w:multiLevelType w:val="hybridMultilevel"/>
    <w:tmpl w:val="C1C6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9F0C99"/>
    <w:multiLevelType w:val="hybridMultilevel"/>
    <w:tmpl w:val="EB0CCCB2"/>
    <w:lvl w:ilvl="0" w:tplc="2AD22892">
      <w:start w:val="5"/>
      <w:numFmt w:val="bullet"/>
      <w:lvlText w:val="-"/>
      <w:lvlJc w:val="left"/>
      <w:pPr>
        <w:ind w:left="720" w:hanging="360"/>
      </w:pPr>
      <w:rPr>
        <w:rFonts w:ascii="Calibri" w:eastAsiaTheme="minorHAnsi" w:hAnsi="Calibri" w:cstheme="minorBid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6" w15:restartNumberingAfterBreak="0">
    <w:nsid w:val="69E53DDE"/>
    <w:multiLevelType w:val="hybridMultilevel"/>
    <w:tmpl w:val="550E7E66"/>
    <w:lvl w:ilvl="0" w:tplc="8C901C4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CC2DFC">
      <w:start w:val="1"/>
      <w:numFmt w:val="bullet"/>
      <w:lvlText w:val="o"/>
      <w:lvlJc w:val="left"/>
      <w:pPr>
        <w:ind w:left="1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A103170">
      <w:start w:val="1"/>
      <w:numFmt w:val="bullet"/>
      <w:lvlText w:val="▪"/>
      <w:lvlJc w:val="left"/>
      <w:pPr>
        <w:ind w:left="21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4642594">
      <w:start w:val="1"/>
      <w:numFmt w:val="bullet"/>
      <w:lvlText w:val="•"/>
      <w:lvlJc w:val="left"/>
      <w:pPr>
        <w:ind w:left="28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1B86C8C">
      <w:start w:val="1"/>
      <w:numFmt w:val="bullet"/>
      <w:lvlText w:val="o"/>
      <w:lvlJc w:val="left"/>
      <w:pPr>
        <w:ind w:left="360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9E0A21C">
      <w:start w:val="1"/>
      <w:numFmt w:val="bullet"/>
      <w:lvlText w:val="▪"/>
      <w:lvlJc w:val="left"/>
      <w:pPr>
        <w:ind w:left="432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C9054FC">
      <w:start w:val="1"/>
      <w:numFmt w:val="bullet"/>
      <w:lvlText w:val="•"/>
      <w:lvlJc w:val="left"/>
      <w:pPr>
        <w:ind w:left="50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9CCA9BA">
      <w:start w:val="1"/>
      <w:numFmt w:val="bullet"/>
      <w:lvlText w:val="o"/>
      <w:lvlJc w:val="left"/>
      <w:pPr>
        <w:ind w:left="57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1400850">
      <w:start w:val="1"/>
      <w:numFmt w:val="bullet"/>
      <w:lvlText w:val="▪"/>
      <w:lvlJc w:val="left"/>
      <w:pPr>
        <w:ind w:left="64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B3A525C"/>
    <w:multiLevelType w:val="hybridMultilevel"/>
    <w:tmpl w:val="744C0E62"/>
    <w:lvl w:ilvl="0" w:tplc="45EE1CF0">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4"/>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8A"/>
    <w:rsid w:val="00102D33"/>
    <w:rsid w:val="00110C1D"/>
    <w:rsid w:val="001E7CB1"/>
    <w:rsid w:val="00351682"/>
    <w:rsid w:val="003E711C"/>
    <w:rsid w:val="0045312A"/>
    <w:rsid w:val="00536D81"/>
    <w:rsid w:val="00593BFD"/>
    <w:rsid w:val="006D1535"/>
    <w:rsid w:val="007A6198"/>
    <w:rsid w:val="007B2761"/>
    <w:rsid w:val="008B598A"/>
    <w:rsid w:val="0094629D"/>
    <w:rsid w:val="009917DA"/>
    <w:rsid w:val="009E0F70"/>
    <w:rsid w:val="00A0277F"/>
    <w:rsid w:val="00B42D35"/>
    <w:rsid w:val="00B93F91"/>
    <w:rsid w:val="00B95AF2"/>
    <w:rsid w:val="00D120C1"/>
    <w:rsid w:val="00E35A21"/>
    <w:rsid w:val="00EE12C9"/>
    <w:rsid w:val="00F060DA"/>
    <w:rsid w:val="00F9704F"/>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82D99-C508-4A79-97DF-7A12593E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BFD"/>
    <w:pPr>
      <w:spacing w:after="0" w:line="240" w:lineRule="auto"/>
    </w:pPr>
    <w:rPr>
      <w:rFonts w:ascii="Times New Roman" w:eastAsia="Times New Roman" w:hAnsi="Times New Roman" w:cs="Times New Roman"/>
      <w:sz w:val="24"/>
      <w:szCs w:val="24"/>
      <w:lang w:val="hr-HR" w:eastAsia="hr-HR"/>
    </w:rPr>
  </w:style>
  <w:style w:type="paragraph" w:styleId="Heading3">
    <w:name w:val="heading 3"/>
    <w:basedOn w:val="Normal"/>
    <w:next w:val="Normal"/>
    <w:link w:val="Heading3Char"/>
    <w:uiPriority w:val="9"/>
    <w:unhideWhenUsed/>
    <w:qFormat/>
    <w:rsid w:val="00110C1D"/>
    <w:pPr>
      <w:keepNext/>
      <w:keepLines/>
      <w:spacing w:before="40" w:line="259" w:lineRule="auto"/>
      <w:outlineLvl w:val="2"/>
    </w:pPr>
    <w:rPr>
      <w:rFonts w:asciiTheme="majorHAnsi" w:eastAsiaTheme="majorEastAsia" w:hAnsiTheme="majorHAnsi" w:cstheme="majorBidi"/>
      <w:color w:val="1F4D78" w:themeColor="accent1" w:themeShade="7F"/>
      <w:lang w:val="bs-Latn-B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93BFD"/>
    <w:pPr>
      <w:ind w:left="720"/>
      <w:contextualSpacing/>
    </w:pPr>
  </w:style>
  <w:style w:type="character" w:customStyle="1" w:styleId="Heading3Char">
    <w:name w:val="Heading 3 Char"/>
    <w:basedOn w:val="DefaultParagraphFont"/>
    <w:link w:val="Heading3"/>
    <w:uiPriority w:val="9"/>
    <w:rsid w:val="00110C1D"/>
    <w:rPr>
      <w:rFonts w:asciiTheme="majorHAnsi" w:eastAsiaTheme="majorEastAsia" w:hAnsiTheme="majorHAnsi" w:cstheme="majorBidi"/>
      <w:color w:val="1F4D78" w:themeColor="accent1" w:themeShade="7F"/>
      <w:sz w:val="24"/>
      <w:szCs w:val="24"/>
      <w:lang w:val="bs-Latn-BA"/>
    </w:rPr>
  </w:style>
  <w:style w:type="character" w:customStyle="1" w:styleId="hps">
    <w:name w:val="hps"/>
    <w:basedOn w:val="DefaultParagraphFont"/>
    <w:rsid w:val="00110C1D"/>
  </w:style>
  <w:style w:type="character" w:styleId="FootnoteReference">
    <w:name w:val="footnote reference"/>
    <w:semiHidden/>
    <w:rsid w:val="00110C1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35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emergencies/diseases/novel-coronavirus-2019/situation-reports/" TargetMode="External"/><Relationship Id="rId18" Type="http://schemas.openxmlformats.org/officeDocument/2006/relationships/hyperlink" Target="https://www.who.int/emergencies/diseases/novel-coronavirus-2019/situation-reports/" TargetMode="External"/><Relationship Id="rId26" Type="http://schemas.openxmlformats.org/officeDocument/2006/relationships/hyperlink" Target="https://www.who.int/emergencies/diseases/novel-coronavirus-2019" TargetMode="External"/><Relationship Id="rId39" Type="http://schemas.openxmlformats.org/officeDocument/2006/relationships/image" Target="media/image3.png"/><Relationship Id="rId21" Type="http://schemas.openxmlformats.org/officeDocument/2006/relationships/hyperlink" Target="https://www.who.int/emergencies/diseases/novel-coronavirus-2019/situation-reports/" TargetMode="External"/><Relationship Id="rId34" Type="http://schemas.openxmlformats.org/officeDocument/2006/relationships/hyperlink" Target="https://www.epi-win.com/" TargetMode="External"/><Relationship Id="rId42" Type="http://schemas.openxmlformats.org/officeDocument/2006/relationships/image" Target="media/image6.png"/><Relationship Id="rId47" Type="http://schemas.openxmlformats.org/officeDocument/2006/relationships/image" Target="media/image11.png"/><Relationship Id="rId50" Type="http://schemas.openxmlformats.org/officeDocument/2006/relationships/image" Target="media/image14.png"/><Relationship Id="rId55" Type="http://schemas.openxmlformats.org/officeDocument/2006/relationships/image" Target="media/image19.png"/><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who.int/emergencies/diseases/novel-coronavirus-2019/situation-reports/" TargetMode="External"/><Relationship Id="rId20" Type="http://schemas.openxmlformats.org/officeDocument/2006/relationships/hyperlink" Target="https://www.who.int/emergencies/diseases/novel-coronavirus-2019/situation-reports/" TargetMode="External"/><Relationship Id="rId29" Type="http://schemas.openxmlformats.org/officeDocument/2006/relationships/hyperlink" Target="https://www.who.int/emergencies/diseases/novel-coronavirus-2019" TargetMode="External"/><Relationship Id="rId41" Type="http://schemas.openxmlformats.org/officeDocument/2006/relationships/image" Target="media/image5.png"/><Relationship Id="rId54" Type="http://schemas.openxmlformats.org/officeDocument/2006/relationships/image" Target="media/image18.png"/><Relationship Id="rId62" Type="http://schemas.openxmlformats.org/officeDocument/2006/relationships/hyperlink" Target="mailto:judzks@judzks.b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emergencies/diseases/novel-coronavirus-2019/situation-reports/" TargetMode="External"/><Relationship Id="rId24" Type="http://schemas.openxmlformats.org/officeDocument/2006/relationships/hyperlink" Target="https://www.who.int/emergencies/diseases/novel-coronavirus-2019/situation-reports/" TargetMode="External"/><Relationship Id="rId32" Type="http://schemas.openxmlformats.org/officeDocument/2006/relationships/hyperlink" Target="https://www.epi-win.com/" TargetMode="External"/><Relationship Id="rId37" Type="http://schemas.openxmlformats.org/officeDocument/2006/relationships/hyperlink" Target="http://www.zzjzfbih.ba" TargetMode="External"/><Relationship Id="rId40" Type="http://schemas.openxmlformats.org/officeDocument/2006/relationships/image" Target="media/image4.png"/><Relationship Id="rId45" Type="http://schemas.openxmlformats.org/officeDocument/2006/relationships/image" Target="media/image9.png"/><Relationship Id="rId53" Type="http://schemas.openxmlformats.org/officeDocument/2006/relationships/image" Target="media/image17.png"/><Relationship Id="rId58" Type="http://schemas.openxmlformats.org/officeDocument/2006/relationships/image" Target="media/image22.png"/><Relationship Id="rId5" Type="http://schemas.openxmlformats.org/officeDocument/2006/relationships/footnotes" Target="footnotes.xml"/><Relationship Id="rId15" Type="http://schemas.openxmlformats.org/officeDocument/2006/relationships/hyperlink" Target="https://www.who.int/emergencies/diseases/novel-coronavirus-2019/situation-reports/" TargetMode="External"/><Relationship Id="rId23" Type="http://schemas.openxmlformats.org/officeDocument/2006/relationships/hyperlink" Target="https://www.who.int/emergencies/diseases/novel-coronavirus-2019/situation-reports/" TargetMode="External"/><Relationship Id="rId28" Type="http://schemas.openxmlformats.org/officeDocument/2006/relationships/hyperlink" Target="https://www.who.int/emergencies/diseases/novel-coronavirus-2019" TargetMode="External"/><Relationship Id="rId36" Type="http://schemas.openxmlformats.org/officeDocument/2006/relationships/hyperlink" Target="http://www.fmoh.gov.ba" TargetMode="External"/><Relationship Id="rId49" Type="http://schemas.openxmlformats.org/officeDocument/2006/relationships/image" Target="media/image13.png"/><Relationship Id="rId57" Type="http://schemas.openxmlformats.org/officeDocument/2006/relationships/image" Target="media/image21.png"/><Relationship Id="rId61" Type="http://schemas.openxmlformats.org/officeDocument/2006/relationships/hyperlink" Target="mailto:oc@kucz.ks.gov.ba" TargetMode="External"/><Relationship Id="rId10" Type="http://schemas.openxmlformats.org/officeDocument/2006/relationships/hyperlink" Target="http://fmoh.gov.ba/index.php/novosti-iz-ministarstva/519-novi-koronavirus-2019-ncov" TargetMode="External"/><Relationship Id="rId19" Type="http://schemas.openxmlformats.org/officeDocument/2006/relationships/hyperlink" Target="https://www.who.int/emergencies/diseases/novel-coronavirus-2019/situation-reports/" TargetMode="External"/><Relationship Id="rId31" Type="http://schemas.openxmlformats.org/officeDocument/2006/relationships/hyperlink" Target="https://www.who.int/emergencies/diseases/novel-coronavirus-2019" TargetMode="External"/><Relationship Id="rId44" Type="http://schemas.openxmlformats.org/officeDocument/2006/relationships/image" Target="media/image8.png"/><Relationship Id="rId52" Type="http://schemas.openxmlformats.org/officeDocument/2006/relationships/image" Target="media/image16.png"/><Relationship Id="rId60" Type="http://schemas.openxmlformats.org/officeDocument/2006/relationships/hyperlink" Target="mailto:fucz@fucz.gov.ba" TargetMode="External"/><Relationship Id="rId4" Type="http://schemas.openxmlformats.org/officeDocument/2006/relationships/webSettings" Target="webSettings.xml"/><Relationship Id="rId9" Type="http://schemas.openxmlformats.org/officeDocument/2006/relationships/hyperlink" Target="http://fmoh.gov.ba/index.php/novosti-iz-ministarstva/519-novi-koronavirus-2019-ncov" TargetMode="External"/><Relationship Id="rId14" Type="http://schemas.openxmlformats.org/officeDocument/2006/relationships/hyperlink" Target="https://www.who.int/emergencies/diseases/novel-coronavirus-2019/situation-reports/" TargetMode="External"/><Relationship Id="rId22" Type="http://schemas.openxmlformats.org/officeDocument/2006/relationships/hyperlink" Target="https://www.who.int/emergencies/diseases/novel-coronavirus-2019/situation-reports/" TargetMode="External"/><Relationship Id="rId27" Type="http://schemas.openxmlformats.org/officeDocument/2006/relationships/hyperlink" Target="https://www.who.int/emergencies/diseases/novel-coronavirus-2019" TargetMode="External"/><Relationship Id="rId30" Type="http://schemas.openxmlformats.org/officeDocument/2006/relationships/hyperlink" Target="https://www.who.int/emergencies/diseases/novel-coronavirus-2019" TargetMode="External"/><Relationship Id="rId35" Type="http://schemas.openxmlformats.org/officeDocument/2006/relationships/hyperlink" Target="https://www.epi-win.com/" TargetMode="External"/><Relationship Id="rId43" Type="http://schemas.openxmlformats.org/officeDocument/2006/relationships/image" Target="media/image7.png"/><Relationship Id="rId48" Type="http://schemas.openxmlformats.org/officeDocument/2006/relationships/image" Target="media/image12.png"/><Relationship Id="rId56" Type="http://schemas.openxmlformats.org/officeDocument/2006/relationships/image" Target="media/image20.png"/><Relationship Id="rId64" Type="http://schemas.openxmlformats.org/officeDocument/2006/relationships/theme" Target="theme/theme1.xml"/><Relationship Id="rId8" Type="http://schemas.openxmlformats.org/officeDocument/2006/relationships/hyperlink" Target="https://www.zzjzfbih.ba/covid-19/" TargetMode="External"/><Relationship Id="rId51" Type="http://schemas.openxmlformats.org/officeDocument/2006/relationships/image" Target="media/image15.png"/><Relationship Id="rId3" Type="http://schemas.openxmlformats.org/officeDocument/2006/relationships/settings" Target="settings.xml"/><Relationship Id="rId12" Type="http://schemas.openxmlformats.org/officeDocument/2006/relationships/hyperlink" Target="https://www.who.int/emergencies/diseases/novel-coronavirus-2019/situation-reports/" TargetMode="External"/><Relationship Id="rId17" Type="http://schemas.openxmlformats.org/officeDocument/2006/relationships/hyperlink" Target="https://www.who.int/emergencies/diseases/novel-coronavirus-2019/situation-reports/" TargetMode="External"/><Relationship Id="rId25" Type="http://schemas.openxmlformats.org/officeDocument/2006/relationships/hyperlink" Target="https://www.who.int/emergencies/diseases/novel-coronavirus-2019/situation-reports/" TargetMode="External"/><Relationship Id="rId33" Type="http://schemas.openxmlformats.org/officeDocument/2006/relationships/hyperlink" Target="https://www.epi-win.com/" TargetMode="External"/><Relationship Id="rId38" Type="http://schemas.openxmlformats.org/officeDocument/2006/relationships/image" Target="media/image2.jpeg"/><Relationship Id="rId46" Type="http://schemas.openxmlformats.org/officeDocument/2006/relationships/image" Target="media/image10.png"/><Relationship Id="rId59"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11</Pages>
  <Words>3345</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MP 03</dc:creator>
  <cp:keywords/>
  <dc:description/>
  <cp:lastModifiedBy>OS MP 03</cp:lastModifiedBy>
  <cp:revision>17</cp:revision>
  <dcterms:created xsi:type="dcterms:W3CDTF">2020-04-17T10:46:00Z</dcterms:created>
  <dcterms:modified xsi:type="dcterms:W3CDTF">2020-06-18T08:39:00Z</dcterms:modified>
</cp:coreProperties>
</file>