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4FA9D" w14:textId="77777777" w:rsidR="00D3387A" w:rsidRDefault="00333626" w:rsidP="003336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JU Osnovna škola „Mirsad Prnjavorac“ Vogošća</w:t>
      </w:r>
    </w:p>
    <w:p w14:paraId="51CF3D4A" w14:textId="77777777" w:rsidR="00333626" w:rsidRPr="00623A07" w:rsidRDefault="00333626" w:rsidP="00D3387A">
      <w:pPr>
        <w:pStyle w:val="NoSpacing"/>
        <w:spacing w:before="50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Izvedbeni plan i program</w:t>
      </w:r>
    </w:p>
    <w:p w14:paraId="166F2976" w14:textId="556112FF" w:rsidR="00333626" w:rsidRPr="00623A07" w:rsidRDefault="00932B41" w:rsidP="0033362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Izlet</w:t>
      </w:r>
      <w:r w:rsidR="00AD0B58" w:rsidRPr="00623A07">
        <w:rPr>
          <w:rFonts w:ascii="Times New Roman" w:hAnsi="Times New Roman" w:cs="Times New Roman"/>
          <w:b/>
          <w:bCs/>
          <w:sz w:val="40"/>
          <w:szCs w:val="40"/>
        </w:rPr>
        <w:t xml:space="preserve"> učenika </w:t>
      </w:r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8037B5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98286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037B5">
        <w:rPr>
          <w:rFonts w:ascii="Times New Roman" w:hAnsi="Times New Roman" w:cs="Times New Roman"/>
          <w:b/>
          <w:bCs/>
          <w:sz w:val="40"/>
          <w:szCs w:val="40"/>
        </w:rPr>
        <w:t>II, III i V</w:t>
      </w:r>
      <w:r w:rsidR="0058322F">
        <w:rPr>
          <w:rFonts w:ascii="Times New Roman" w:hAnsi="Times New Roman" w:cs="Times New Roman"/>
          <w:b/>
          <w:bCs/>
          <w:sz w:val="40"/>
          <w:szCs w:val="40"/>
        </w:rPr>
        <w:t xml:space="preserve">-1, 2 i 3 </w:t>
      </w:r>
      <w:r w:rsidR="00623A07" w:rsidRPr="00623A07">
        <w:rPr>
          <w:rFonts w:ascii="Times New Roman" w:hAnsi="Times New Roman" w:cs="Times New Roman"/>
          <w:b/>
          <w:bCs/>
          <w:sz w:val="40"/>
          <w:szCs w:val="40"/>
        </w:rPr>
        <w:t>razreda</w:t>
      </w:r>
    </w:p>
    <w:p w14:paraId="419644B8" w14:textId="0ECED90C" w:rsidR="00623A07" w:rsidRPr="004A5EF2" w:rsidRDefault="008037B5" w:rsidP="00D3387A">
      <w:pPr>
        <w:pStyle w:val="NoSpacing"/>
        <w:spacing w:before="600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Školska 2021/2022</w:t>
      </w:r>
      <w:r w:rsidR="00C077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0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B58" w:rsidRPr="00623A07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333626" w:rsidRPr="00623A07">
        <w:rPr>
          <w:rFonts w:ascii="Times New Roman" w:hAnsi="Times New Roman" w:cs="Times New Roman"/>
          <w:b/>
          <w:bCs/>
          <w:sz w:val="28"/>
          <w:szCs w:val="28"/>
        </w:rPr>
        <w:t>odina</w:t>
      </w:r>
    </w:p>
    <w:p w14:paraId="3CD7312B" w14:textId="77777777" w:rsidR="007A2320" w:rsidRDefault="007A2320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A0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IZVEDBENI PLAN I PROGRAM</w:t>
      </w:r>
    </w:p>
    <w:p w14:paraId="26860ECC" w14:textId="77777777" w:rsidR="00140B27" w:rsidRDefault="00140B27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0B27">
        <w:rPr>
          <w:rFonts w:ascii="Times New Roman" w:hAnsi="Times New Roman" w:cs="Times New Roman"/>
          <w:b/>
          <w:bCs/>
          <w:sz w:val="24"/>
          <w:szCs w:val="24"/>
          <w:lang w:val="en-GB"/>
        </w:rPr>
        <w:t>a) Odgojno-obrazovni ciljevi i zadaci</w:t>
      </w:r>
    </w:p>
    <w:p w14:paraId="7FF26938" w14:textId="77777777" w:rsidR="00623A07" w:rsidRDefault="00623A07" w:rsidP="00623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>Cilj nastave proizlazi iz odgojno-obrazovnih ciljeva škole, a oni su utemeljeni u društveno-ekonomskim potrebama i razvojnim tendencijama, kao i drugim faktorima. On osigurava bitnu ulogu usmjeravanja nastavnog procesa. U ciljevima nastave očituju se tendencije o učinkovitosti nastavnog procesa. Ciljevi nastave imaju svoj pravi smisao kada su operacionalizirani u posebnim i pojedinačnim ciljevima ili zadacima nastave. Prilikom određivanja ciljeva nastave, uvažavaju se dva aspekta; individualni i društveni. U okviru individualnog aspekta, potrebno je istaći kognitivne, psihomotorne i afektivne aktivnosti/angažman učenika; promjene do kojih bi trebalo doći u procesu nastave i učenja učenika. Pored općih, postoje i eksplicitni ciljevi  usmjereni na razvoj specifičnih znanja i sposobnosti. Oni su precizna određenja toga šta će učenik moći učiniti kao rezultat poučavanja. Eksplicitni ciljevi sadrže i kriterij uspješnosti koji se zahtijeva.</w:t>
      </w:r>
    </w:p>
    <w:p w14:paraId="11BB83A1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Zadaci nastave su: </w:t>
      </w:r>
    </w:p>
    <w:p w14:paraId="61B57BBF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1) materijalni (obrazovni) – šta učenik treba naučiti, koja znanja, u kojem obimu i intenzitetu, koje vještine i koje navike učenik usvaja u procesu nastave. </w:t>
      </w:r>
    </w:p>
    <w:p w14:paraId="0A593A70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2) funkcionalni (formativni, formalni) – koje spoznajne sposobnosti i forme misaonog procesa se razvijaju u konkretnim uslovima astavnog procesa. Razvoj sposobnosti je funkcionalni zadatak nastave;</w:t>
      </w:r>
    </w:p>
    <w:p w14:paraId="1C238B52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3) odgojni – koje osobine ličnosti učenika se formiraju i samoformiraju u procesima nastave.</w:t>
      </w:r>
    </w:p>
    <w:p w14:paraId="1AA477D9" w14:textId="77777777" w:rsidR="00333626" w:rsidRPr="00623A07" w:rsidRDefault="00140B27" w:rsidP="00D71D2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gore navedeno, c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iljeve treba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 kroz sljedeće zadatke: </w:t>
      </w:r>
    </w:p>
    <w:p w14:paraId="32967602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upoznavanje </w:t>
      </w:r>
      <w:r w:rsidR="00932B41">
        <w:rPr>
          <w:rFonts w:ascii="Times New Roman" w:hAnsi="Times New Roman" w:cs="Times New Roman"/>
          <w:sz w:val="24"/>
          <w:szCs w:val="24"/>
        </w:rPr>
        <w:t>prirodnih znamenitosti domovine;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9EAB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932B41">
        <w:rPr>
          <w:rFonts w:ascii="Times New Roman" w:hAnsi="Times New Roman" w:cs="Times New Roman"/>
          <w:sz w:val="24"/>
          <w:szCs w:val="24"/>
        </w:rPr>
        <w:t>patriotizma;</w:t>
      </w:r>
      <w:r w:rsid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4CF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pozitivnih socijalnih odnosa; </w:t>
      </w:r>
    </w:p>
    <w:p w14:paraId="120B7B72" w14:textId="25270850" w:rsidR="00333626" w:rsidRDefault="005E0ADE" w:rsidP="00D71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Izletom na Bijambare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, učenici će </w:t>
      </w:r>
      <w:r w:rsidR="001F16B7" w:rsidRPr="00623A07">
        <w:rPr>
          <w:rFonts w:ascii="Times New Roman" w:hAnsi="Times New Roman" w:cs="Times New Roman"/>
          <w:sz w:val="24"/>
          <w:szCs w:val="24"/>
        </w:rPr>
        <w:t xml:space="preserve">se </w:t>
      </w:r>
      <w:r w:rsidR="00333626" w:rsidRPr="00623A07">
        <w:rPr>
          <w:rFonts w:ascii="Times New Roman" w:hAnsi="Times New Roman" w:cs="Times New Roman"/>
          <w:sz w:val="24"/>
          <w:szCs w:val="24"/>
        </w:rPr>
        <w:t>upoznati</w:t>
      </w:r>
      <w:r w:rsidR="00742F7F">
        <w:rPr>
          <w:rFonts w:ascii="Times New Roman" w:hAnsi="Times New Roman" w:cs="Times New Roman"/>
          <w:sz w:val="24"/>
          <w:szCs w:val="24"/>
        </w:rPr>
        <w:t>/obnoviti znanj</w:t>
      </w:r>
      <w:r w:rsidR="00932B41">
        <w:rPr>
          <w:rFonts w:ascii="Times New Roman" w:hAnsi="Times New Roman" w:cs="Times New Roman"/>
          <w:sz w:val="24"/>
          <w:szCs w:val="24"/>
        </w:rPr>
        <w:t xml:space="preserve">e o prirodnim ljepotama Bosne i Hercegovine i o značaju istog kroz historiju. </w:t>
      </w:r>
      <w:r w:rsidR="00333626" w:rsidRPr="00623A07">
        <w:rPr>
          <w:rFonts w:ascii="Times New Roman" w:hAnsi="Times New Roman" w:cs="Times New Roman"/>
          <w:sz w:val="24"/>
          <w:szCs w:val="24"/>
        </w:rPr>
        <w:t>Ovakvo putovan</w:t>
      </w:r>
      <w:r w:rsidR="002C4B79">
        <w:rPr>
          <w:rFonts w:ascii="Times New Roman" w:hAnsi="Times New Roman" w:cs="Times New Roman"/>
          <w:sz w:val="24"/>
          <w:szCs w:val="24"/>
        </w:rPr>
        <w:t>j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e će svakako pozitivno djelovati na </w:t>
      </w:r>
      <w:r w:rsidR="00932B41">
        <w:rPr>
          <w:rFonts w:ascii="Times New Roman" w:hAnsi="Times New Roman" w:cs="Times New Roman"/>
          <w:sz w:val="24"/>
          <w:szCs w:val="24"/>
        </w:rPr>
        <w:t>veću socijalizaciju djece</w:t>
      </w:r>
      <w:r w:rsidR="00B61D8A">
        <w:rPr>
          <w:rFonts w:ascii="Times New Roman" w:hAnsi="Times New Roman" w:cs="Times New Roman"/>
          <w:sz w:val="24"/>
          <w:szCs w:val="24"/>
        </w:rPr>
        <w:t>.</w:t>
      </w:r>
    </w:p>
    <w:p w14:paraId="6576AEB7" w14:textId="77777777" w:rsidR="00982861" w:rsidRPr="00623A07" w:rsidRDefault="00982861" w:rsidP="00D71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B847A" w14:textId="77777777" w:rsidR="00333626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Sadržaj, metode i sredstva kojima se postavljeni zadaci ostvaruju </w:t>
      </w:r>
    </w:p>
    <w:p w14:paraId="4C6621C6" w14:textId="77777777" w:rsidR="001F16B7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Sadržaj odgojno-obrazovnog rada predstavlja solidnu osnovu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742F7F">
        <w:rPr>
          <w:rFonts w:ascii="Times New Roman" w:hAnsi="Times New Roman" w:cs="Times New Roman"/>
          <w:sz w:val="24"/>
          <w:szCs w:val="24"/>
        </w:rPr>
        <w:t xml:space="preserve"> jake podstreke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 </w:t>
      </w:r>
      <w:r w:rsidR="006032D5" w:rsidRPr="00742F7F">
        <w:rPr>
          <w:rFonts w:ascii="Times New Roman" w:hAnsi="Times New Roman" w:cs="Times New Roman"/>
          <w:sz w:val="24"/>
          <w:szCs w:val="24"/>
        </w:rPr>
        <w:t>ost</w:t>
      </w:r>
      <w:r w:rsidR="001F16B7" w:rsidRPr="00742F7F">
        <w:rPr>
          <w:rFonts w:ascii="Times New Roman" w:hAnsi="Times New Roman" w:cs="Times New Roman"/>
          <w:sz w:val="24"/>
          <w:szCs w:val="24"/>
        </w:rPr>
        <w:t>v</w:t>
      </w:r>
      <w:r w:rsidR="006032D5" w:rsidRPr="00742F7F">
        <w:rPr>
          <w:rFonts w:ascii="Times New Roman" w:hAnsi="Times New Roman" w:cs="Times New Roman"/>
          <w:sz w:val="24"/>
          <w:szCs w:val="24"/>
        </w:rPr>
        <w:t>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rivanje ciljeva s područja moralnog, radnog, intelektualnog, estetskog odgoja. </w:t>
      </w:r>
    </w:p>
    <w:p w14:paraId="052A8086" w14:textId="56495AAB" w:rsidR="00333626" w:rsidRPr="00742F7F" w:rsidRDefault="001F16B7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Steći će znanje iz više nastavnih oblasti ka</w:t>
      </w:r>
      <w:r w:rsidR="005E0ADE">
        <w:rPr>
          <w:rFonts w:ascii="Times New Roman" w:hAnsi="Times New Roman" w:cs="Times New Roman"/>
          <w:sz w:val="24"/>
          <w:szCs w:val="24"/>
        </w:rPr>
        <w:t>o što su: moja okolina,</w:t>
      </w:r>
      <w:r w:rsidR="00B61D8A">
        <w:rPr>
          <w:rFonts w:ascii="Times New Roman" w:hAnsi="Times New Roman" w:cs="Times New Roman"/>
          <w:sz w:val="24"/>
          <w:szCs w:val="24"/>
        </w:rPr>
        <w:t xml:space="preserve"> tjelesni i zdravsteveni odgoj</w:t>
      </w:r>
      <w:r w:rsidRPr="00742F7F">
        <w:rPr>
          <w:rFonts w:ascii="Times New Roman" w:hAnsi="Times New Roman" w:cs="Times New Roman"/>
          <w:sz w:val="24"/>
          <w:szCs w:val="24"/>
        </w:rPr>
        <w:t>.</w:t>
      </w:r>
    </w:p>
    <w:p w14:paraId="7042EA47" w14:textId="6A4DB7F9" w:rsidR="00982861" w:rsidRPr="00570F90" w:rsidRDefault="00B61D8A" w:rsidP="00570F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Jednodenvni izlet je putovanje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, u pratnji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zaposlenika škole, na unaprijed određenoj destinaciji radi posjete obrazo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vnim i tehničkim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odredištima, koja organizuje i realizuje škola u saradnji sa tu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rističkom agencijom i kao takva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obavezno uključuje posebne oblike odgojno-obrazovnog r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ada učenika i nastavnog osoblja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izvan sjedišta škole, radi ostvarivanja pojedinih dijelova nast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avnog plana i programa, odnosno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usvojenog programa i operativnog plana realizacije odgojno</w:t>
      </w:r>
      <w:r w:rsidR="00570F90">
        <w:rPr>
          <w:rFonts w:ascii="Times New Roman" w:hAnsi="Times New Roman" w:cs="Times New Roman"/>
          <w:bCs/>
          <w:sz w:val="24"/>
          <w:szCs w:val="24"/>
        </w:rPr>
        <w:t>-obrazovnih oblika rada.</w:t>
      </w:r>
    </w:p>
    <w:p w14:paraId="447B41D4" w14:textId="77777777" w:rsidR="001F16B7" w:rsidRPr="00570F90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b/>
          <w:bCs/>
          <w:sz w:val="24"/>
          <w:szCs w:val="24"/>
        </w:rPr>
        <w:t xml:space="preserve">c) Nosioci realizacije predviđenih aktivnosti </w:t>
      </w:r>
    </w:p>
    <w:p w14:paraId="47994B5D" w14:textId="0F0F4066" w:rsidR="001F16B7" w:rsidRPr="00F50C73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sz w:val="24"/>
          <w:szCs w:val="24"/>
        </w:rPr>
        <w:t>Nosioci realizacije svih a</w:t>
      </w:r>
      <w:r w:rsidR="00793C2B" w:rsidRPr="00570F90">
        <w:rPr>
          <w:rFonts w:ascii="Times New Roman" w:hAnsi="Times New Roman" w:cs="Times New Roman"/>
          <w:sz w:val="24"/>
          <w:szCs w:val="24"/>
        </w:rPr>
        <w:t xml:space="preserve">ktivnosti su </w:t>
      </w:r>
      <w:r w:rsidR="00F50C73">
        <w:rPr>
          <w:rFonts w:ascii="Times New Roman" w:hAnsi="Times New Roman" w:cs="Times New Roman"/>
          <w:sz w:val="24"/>
          <w:szCs w:val="24"/>
        </w:rPr>
        <w:t xml:space="preserve">vođa puta </w:t>
      </w:r>
      <w:r w:rsidR="008037B5">
        <w:rPr>
          <w:rFonts w:ascii="Times New Roman" w:hAnsi="Times New Roman" w:cs="Times New Roman"/>
          <w:sz w:val="24"/>
          <w:szCs w:val="24"/>
        </w:rPr>
        <w:t>učiteljica Đenana Kadija</w:t>
      </w:r>
      <w:r w:rsidR="00793C2B" w:rsidRPr="00F50C73">
        <w:rPr>
          <w:rFonts w:ascii="Times New Roman" w:hAnsi="Times New Roman" w:cs="Times New Roman"/>
          <w:sz w:val="24"/>
          <w:szCs w:val="24"/>
        </w:rPr>
        <w:t xml:space="preserve">, </w:t>
      </w:r>
      <w:r w:rsidR="008F48B4" w:rsidRPr="00F50C73">
        <w:rPr>
          <w:rFonts w:ascii="Times New Roman" w:hAnsi="Times New Roman" w:cs="Times New Roman"/>
          <w:sz w:val="24"/>
          <w:szCs w:val="24"/>
        </w:rPr>
        <w:t xml:space="preserve">razrednici </w:t>
      </w:r>
      <w:r w:rsidR="001F5EF8">
        <w:rPr>
          <w:rFonts w:ascii="Times New Roman" w:hAnsi="Times New Roman" w:cs="Times New Roman"/>
          <w:sz w:val="24"/>
          <w:szCs w:val="24"/>
        </w:rPr>
        <w:t xml:space="preserve">prvih </w:t>
      </w:r>
      <w:r w:rsidR="008037B5">
        <w:rPr>
          <w:rFonts w:ascii="Times New Roman" w:hAnsi="Times New Roman" w:cs="Times New Roman"/>
          <w:sz w:val="24"/>
          <w:szCs w:val="24"/>
        </w:rPr>
        <w:t xml:space="preserve"> </w:t>
      </w:r>
      <w:r w:rsidR="008F48B4" w:rsidRPr="00F50C73">
        <w:rPr>
          <w:rFonts w:ascii="Times New Roman" w:hAnsi="Times New Roman" w:cs="Times New Roman"/>
          <w:sz w:val="24"/>
          <w:szCs w:val="24"/>
        </w:rPr>
        <w:t>razreda</w:t>
      </w:r>
      <w:r w:rsidR="008037B5">
        <w:rPr>
          <w:rFonts w:ascii="Times New Roman" w:hAnsi="Times New Roman" w:cs="Times New Roman"/>
          <w:sz w:val="24"/>
          <w:szCs w:val="24"/>
        </w:rPr>
        <w:t>: Duraković Sanja, Džakmić Jasmina</w:t>
      </w:r>
      <w:r w:rsidR="00F50C73">
        <w:rPr>
          <w:rFonts w:ascii="Times New Roman" w:hAnsi="Times New Roman" w:cs="Times New Roman"/>
          <w:sz w:val="24"/>
          <w:szCs w:val="24"/>
        </w:rPr>
        <w:t>,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8037B5">
        <w:rPr>
          <w:rFonts w:ascii="Times New Roman" w:hAnsi="Times New Roman" w:cs="Times New Roman"/>
          <w:sz w:val="24"/>
          <w:szCs w:val="24"/>
        </w:rPr>
        <w:t>Džaka-Okanović Samija, Šahmanija Hanka te razrednici drugih razreda: Osmanović Enisa,Varupa-Pleho Sadeta, Kardaš Azra, Nazifović Fikreta,</w:t>
      </w:r>
      <w:r w:rsidR="00893228">
        <w:rPr>
          <w:rFonts w:ascii="Times New Roman" w:hAnsi="Times New Roman" w:cs="Times New Roman"/>
          <w:sz w:val="24"/>
          <w:szCs w:val="24"/>
        </w:rPr>
        <w:t xml:space="preserve"> </w:t>
      </w:r>
      <w:r w:rsidR="008037B5">
        <w:rPr>
          <w:rFonts w:ascii="Times New Roman" w:hAnsi="Times New Roman" w:cs="Times New Roman"/>
          <w:sz w:val="24"/>
          <w:szCs w:val="24"/>
        </w:rPr>
        <w:t>Sarajlić Nezira, razrednici trećih</w:t>
      </w:r>
      <w:r w:rsidR="005E0ADE">
        <w:rPr>
          <w:rFonts w:ascii="Times New Roman" w:hAnsi="Times New Roman" w:cs="Times New Roman"/>
          <w:sz w:val="24"/>
          <w:szCs w:val="24"/>
        </w:rPr>
        <w:t xml:space="preserve"> razreda</w:t>
      </w:r>
      <w:r w:rsidR="008037B5">
        <w:rPr>
          <w:rFonts w:ascii="Times New Roman" w:hAnsi="Times New Roman" w:cs="Times New Roman"/>
          <w:sz w:val="24"/>
          <w:szCs w:val="24"/>
        </w:rPr>
        <w:t xml:space="preserve"> : Šejla Neretljak, Sirčić Vildana, Bjelica Zlata, Turšič Izet, razredici pet</w:t>
      </w:r>
      <w:r w:rsidR="00893228">
        <w:rPr>
          <w:rFonts w:ascii="Times New Roman" w:hAnsi="Times New Roman" w:cs="Times New Roman"/>
          <w:sz w:val="24"/>
          <w:szCs w:val="24"/>
        </w:rPr>
        <w:t>og 1,2 i 3</w:t>
      </w:r>
      <w:r w:rsidR="008037B5">
        <w:rPr>
          <w:rFonts w:ascii="Times New Roman" w:hAnsi="Times New Roman" w:cs="Times New Roman"/>
          <w:sz w:val="24"/>
          <w:szCs w:val="24"/>
        </w:rPr>
        <w:t xml:space="preserve"> razreda: Malkić Aida</w:t>
      </w:r>
      <w:r w:rsidR="00893228">
        <w:rPr>
          <w:rFonts w:ascii="Times New Roman" w:hAnsi="Times New Roman" w:cs="Times New Roman"/>
          <w:sz w:val="24"/>
          <w:szCs w:val="24"/>
        </w:rPr>
        <w:t xml:space="preserve">, Hodžić Aida i Kalajdžić Hamza-Delić Amela i </w:t>
      </w:r>
      <w:r w:rsidR="00163F26">
        <w:rPr>
          <w:rFonts w:ascii="Times New Roman" w:hAnsi="Times New Roman" w:cs="Times New Roman"/>
          <w:sz w:val="24"/>
          <w:szCs w:val="24"/>
        </w:rPr>
        <w:t>najmanje osam</w:t>
      </w:r>
      <w:r w:rsidR="001F5EF8">
        <w:rPr>
          <w:rFonts w:ascii="Times New Roman" w:hAnsi="Times New Roman" w:cs="Times New Roman"/>
          <w:sz w:val="24"/>
          <w:szCs w:val="24"/>
        </w:rPr>
        <w:t xml:space="preserve"> uposlenika škole (nastavnika i stručnih saradnika)</w:t>
      </w:r>
      <w:r w:rsidR="008037B5">
        <w:rPr>
          <w:rFonts w:ascii="Times New Roman" w:hAnsi="Times New Roman" w:cs="Times New Roman"/>
          <w:sz w:val="24"/>
          <w:szCs w:val="24"/>
        </w:rPr>
        <w:t>.</w:t>
      </w:r>
    </w:p>
    <w:p w14:paraId="1658389C" w14:textId="51ED7E02" w:rsidR="00982861" w:rsidRPr="002A1AA2" w:rsidRDefault="00B61D8A" w:rsidP="002A1A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izlet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realizira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uz prethod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nu pismenu saglasnost roditelja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učenika, pod </w:t>
      </w:r>
      <w:r w:rsidR="002A1AA2">
        <w:rPr>
          <w:rFonts w:ascii="Times New Roman" w:hAnsi="Times New Roman" w:cs="Times New Roman"/>
          <w:bCs/>
          <w:sz w:val="24"/>
          <w:szCs w:val="24"/>
        </w:rPr>
        <w:t>uvjetom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da u navedenoj aktivnosti učestvuje najmanje 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60% od ukupnog broja učenika svih odjeljenja </w:t>
      </w:r>
      <w:r w:rsidR="008037B5">
        <w:rPr>
          <w:rFonts w:ascii="Times New Roman" w:hAnsi="Times New Roman" w:cs="Times New Roman"/>
          <w:bCs/>
          <w:sz w:val="24"/>
          <w:szCs w:val="24"/>
        </w:rPr>
        <w:t>I,II,III i V</w:t>
      </w:r>
      <w:r w:rsidR="0058322F">
        <w:rPr>
          <w:rFonts w:ascii="Times New Roman" w:hAnsi="Times New Roman" w:cs="Times New Roman"/>
          <w:bCs/>
          <w:sz w:val="24"/>
          <w:szCs w:val="24"/>
        </w:rPr>
        <w:t>-1,2 i 3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razreda za koji se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 oblici odgojno-obrazovnog rada organizuju i uz obezb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jeđenje odgovarajućih uslova za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ostvarivanje ciljeva, zadataka i planiranih sadržaja u Iz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vedbenim planovima i programima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ovih oblika odgojno-obrazovnog rada</w:t>
      </w:r>
      <w:r w:rsidR="002A1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9DA31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d) Planirani obuhvat učenika </w:t>
      </w:r>
    </w:p>
    <w:p w14:paraId="24AF4EE3" w14:textId="0560A69E" w:rsidR="00982861" w:rsidRPr="00982861" w:rsidRDefault="00B727E9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U realizaciji </w:t>
      </w:r>
      <w:r w:rsidR="00B61D8A">
        <w:rPr>
          <w:rFonts w:ascii="Times New Roman" w:hAnsi="Times New Roman" w:cs="Times New Roman"/>
          <w:sz w:val="24"/>
          <w:szCs w:val="24"/>
        </w:rPr>
        <w:t>izleta</w:t>
      </w:r>
      <w:r w:rsidR="002A1AA2">
        <w:rPr>
          <w:rFonts w:ascii="Times New Roman" w:hAnsi="Times New Roman" w:cs="Times New Roman"/>
          <w:sz w:val="24"/>
          <w:szCs w:val="24"/>
        </w:rPr>
        <w:t xml:space="preserve">, učestvovat će </w:t>
      </w:r>
      <w:r w:rsidRPr="002A1AA2">
        <w:rPr>
          <w:rFonts w:ascii="Times New Roman" w:hAnsi="Times New Roman" w:cs="Times New Roman"/>
          <w:sz w:val="24"/>
          <w:szCs w:val="24"/>
        </w:rPr>
        <w:t>učenici</w:t>
      </w:r>
      <w:r w:rsidR="008037B5">
        <w:rPr>
          <w:rFonts w:ascii="Times New Roman" w:hAnsi="Times New Roman" w:cs="Times New Roman"/>
          <w:sz w:val="24"/>
          <w:szCs w:val="24"/>
        </w:rPr>
        <w:t xml:space="preserve"> I,II,III</w:t>
      </w:r>
      <w:r w:rsidR="00B61D8A">
        <w:rPr>
          <w:rFonts w:ascii="Times New Roman" w:hAnsi="Times New Roman" w:cs="Times New Roman"/>
          <w:sz w:val="24"/>
          <w:szCs w:val="24"/>
        </w:rPr>
        <w:t xml:space="preserve"> i</w:t>
      </w:r>
      <w:r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="008037B5">
        <w:rPr>
          <w:rFonts w:ascii="Times New Roman" w:hAnsi="Times New Roman" w:cs="Times New Roman"/>
          <w:sz w:val="24"/>
          <w:szCs w:val="24"/>
        </w:rPr>
        <w:t>V</w:t>
      </w:r>
      <w:r w:rsidR="00671732">
        <w:rPr>
          <w:rFonts w:ascii="Times New Roman" w:hAnsi="Times New Roman" w:cs="Times New Roman"/>
          <w:sz w:val="24"/>
          <w:szCs w:val="24"/>
        </w:rPr>
        <w:t>-1,2 i 3</w:t>
      </w:r>
      <w:r w:rsidR="00AD0B58" w:rsidRPr="002A1AA2">
        <w:rPr>
          <w:rFonts w:ascii="Times New Roman" w:hAnsi="Times New Roman" w:cs="Times New Roman"/>
          <w:sz w:val="24"/>
          <w:szCs w:val="24"/>
        </w:rPr>
        <w:t xml:space="preserve"> razreda kojih </w:t>
      </w:r>
      <w:r w:rsidR="00AD0B58" w:rsidRPr="00F50C73">
        <w:rPr>
          <w:rFonts w:ascii="Times New Roman" w:hAnsi="Times New Roman" w:cs="Times New Roman"/>
          <w:sz w:val="24"/>
          <w:szCs w:val="24"/>
        </w:rPr>
        <w:t xml:space="preserve">ima </w:t>
      </w:r>
      <w:r w:rsidR="00671732">
        <w:rPr>
          <w:rFonts w:ascii="Times New Roman" w:hAnsi="Times New Roman" w:cs="Times New Roman"/>
          <w:sz w:val="24"/>
          <w:szCs w:val="24"/>
        </w:rPr>
        <w:t>447</w:t>
      </w:r>
      <w:r w:rsidR="00D06FC5" w:rsidRPr="00F50C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16EE0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e) Dužina trajanja </w:t>
      </w:r>
    </w:p>
    <w:p w14:paraId="7E9C461C" w14:textId="6417AEB7" w:rsidR="00982861" w:rsidRDefault="008037B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1D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</w:t>
      </w:r>
      <w:r w:rsidR="00B61D8A">
        <w:rPr>
          <w:rFonts w:ascii="Times New Roman" w:hAnsi="Times New Roman" w:cs="Times New Roman"/>
          <w:sz w:val="24"/>
          <w:szCs w:val="24"/>
        </w:rPr>
        <w:t>et</w:t>
      </w:r>
      <w:r w:rsidR="002A1AA2">
        <w:rPr>
          <w:rFonts w:ascii="Times New Roman" w:hAnsi="Times New Roman" w:cs="Times New Roman"/>
          <w:sz w:val="24"/>
          <w:szCs w:val="24"/>
        </w:rPr>
        <w:t xml:space="preserve"> će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trajati ukupno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jedan dan i trebao bi se </w:t>
      </w:r>
      <w:r w:rsidR="002A1AA2">
        <w:rPr>
          <w:rFonts w:ascii="Times New Roman" w:hAnsi="Times New Roman" w:cs="Times New Roman"/>
          <w:sz w:val="24"/>
          <w:szCs w:val="24"/>
        </w:rPr>
        <w:t>realizirati</w:t>
      </w:r>
      <w:r w:rsidR="00B43A55">
        <w:rPr>
          <w:rFonts w:ascii="Times New Roman" w:hAnsi="Times New Roman" w:cs="Times New Roman"/>
          <w:sz w:val="24"/>
          <w:szCs w:val="24"/>
        </w:rPr>
        <w:t xml:space="preserve"> 16.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="00B43A55">
        <w:rPr>
          <w:rFonts w:ascii="Times New Roman" w:hAnsi="Times New Roman" w:cs="Times New Roman"/>
          <w:sz w:val="24"/>
          <w:szCs w:val="24"/>
        </w:rPr>
        <w:t>maja</w:t>
      </w:r>
      <w:bookmarkStart w:id="0" w:name="_GoBack"/>
      <w:bookmarkEnd w:id="0"/>
      <w:r w:rsidR="00B727E9" w:rsidRPr="002A1AA2">
        <w:rPr>
          <w:rFonts w:ascii="Times New Roman" w:hAnsi="Times New Roman" w:cs="Times New Roman"/>
          <w:sz w:val="24"/>
          <w:szCs w:val="24"/>
        </w:rPr>
        <w:t xml:space="preserve"> tekuće godine.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55A34" w14:textId="6E224558" w:rsidR="00982861" w:rsidRDefault="00982861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CB339C" w14:textId="77777777" w:rsidR="00982861" w:rsidRPr="002A1AA2" w:rsidRDefault="00982861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A309B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Planirani putni pravci i planirana destinacija </w:t>
      </w:r>
    </w:p>
    <w:p w14:paraId="35277E75" w14:textId="77777777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Planirani putni pravci: </w:t>
      </w:r>
    </w:p>
    <w:p w14:paraId="472B184F" w14:textId="2A88575B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Polazak: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Vogošća – </w:t>
      </w:r>
      <w:r w:rsidR="008037B5">
        <w:rPr>
          <w:rFonts w:ascii="Times New Roman" w:hAnsi="Times New Roman" w:cs="Times New Roman"/>
          <w:sz w:val="24"/>
          <w:szCs w:val="24"/>
        </w:rPr>
        <w:t>Bijambare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06551" w14:textId="4C3A8B8B" w:rsidR="00D06FC5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>Povratak:</w:t>
      </w:r>
      <w:r w:rsidR="008037B5">
        <w:rPr>
          <w:rFonts w:ascii="Times New Roman" w:hAnsi="Times New Roman" w:cs="Times New Roman"/>
          <w:sz w:val="24"/>
          <w:szCs w:val="24"/>
        </w:rPr>
        <w:t xml:space="preserve">Bijambare </w:t>
      </w:r>
      <w:r w:rsidR="002A1AA2">
        <w:rPr>
          <w:rFonts w:ascii="Times New Roman" w:hAnsi="Times New Roman" w:cs="Times New Roman"/>
          <w:sz w:val="24"/>
          <w:szCs w:val="24"/>
        </w:rPr>
        <w:t xml:space="preserve">– </w:t>
      </w:r>
      <w:r w:rsidR="00B727E9" w:rsidRPr="002A1AA2">
        <w:rPr>
          <w:rFonts w:ascii="Times New Roman" w:hAnsi="Times New Roman" w:cs="Times New Roman"/>
          <w:sz w:val="24"/>
          <w:szCs w:val="24"/>
        </w:rPr>
        <w:t>Vogošća</w:t>
      </w:r>
      <w:r w:rsidRPr="002A1AA2">
        <w:rPr>
          <w:rFonts w:ascii="Times New Roman" w:hAnsi="Times New Roman" w:cs="Times New Roman"/>
          <w:sz w:val="24"/>
          <w:szCs w:val="24"/>
        </w:rPr>
        <w:t>.</w:t>
      </w:r>
    </w:p>
    <w:p w14:paraId="4F0E700D" w14:textId="5DB255C9" w:rsidR="00982861" w:rsidRDefault="002A1AA2" w:rsidP="003C1A41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920">
        <w:rPr>
          <w:rFonts w:ascii="Times New Roman" w:hAnsi="Times New Roman" w:cs="Times New Roman"/>
          <w:b/>
          <w:sz w:val="24"/>
          <w:szCs w:val="24"/>
          <w:u w:val="single"/>
        </w:rPr>
        <w:t>Geografske i historijske karakteristike:</w:t>
      </w:r>
    </w:p>
    <w:p w14:paraId="1D91DB22" w14:textId="77777777" w:rsidR="00982861" w:rsidRDefault="00982861" w:rsidP="003C1A41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710B3" w14:textId="22561E66" w:rsidR="00472326" w:rsidRPr="001F5EF8" w:rsidRDefault="00472326" w:rsidP="0098286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</w:pPr>
      <w:r w:rsidRPr="001F5EF8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val="hr-HR" w:eastAsia="hr-HR"/>
        </w:rPr>
        <w:t>Bijambare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 su skupina od 8 pećina između naselja </w:t>
      </w:r>
      <w:hyperlink r:id="rId8" w:tooltip="Nišići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Nišić</w:t>
        </w:r>
        <w:r w:rsidRPr="001F5EF8">
          <w:rPr>
            <w:rFonts w:ascii="Times New Roman" w:eastAsia="Times New Roman" w:hAnsi="Times New Roman" w:cs="Times New Roman"/>
            <w:color w:val="0645AD"/>
            <w:sz w:val="24"/>
            <w:szCs w:val="24"/>
            <w:lang w:val="hr-HR" w:eastAsia="hr-HR"/>
          </w:rPr>
          <w:t>i</w:t>
        </w:r>
      </w:hyperlink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 i </w:t>
      </w:r>
      <w:hyperlink r:id="rId9" w:tooltip="Krivajevići (Ilijaš)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Krivajevići</w:t>
        </w:r>
      </w:hyperlink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, na području općine </w:t>
      </w:r>
      <w:hyperlink r:id="rId10" w:tooltip="Ilijaš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Ilijaš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  U neposrednoj su blizini puta </w:t>
      </w:r>
      <w:hyperlink r:id="rId11" w:tooltip="Sarajevo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Sarajevo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– </w:t>
      </w:r>
      <w:hyperlink r:id="rId12" w:tooltip="Tuzla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Tuzla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 xml:space="preserve"> što ih čini privlačnim za turiste.</w:t>
      </w:r>
    </w:p>
    <w:p w14:paraId="709894EA" w14:textId="77777777" w:rsidR="00472326" w:rsidRPr="001F5EF8" w:rsidRDefault="00472326" w:rsidP="0098286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</w:pP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 xml:space="preserve">U blizini pećina je i potok Bradić sa jezerom </w:t>
      </w:r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 </w:t>
      </w:r>
      <w:hyperlink r:id="rId13" w:tooltip="Vodenica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vodenicom</w:t>
        </w:r>
      </w:hyperlink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, te potok Bjelila, koji presjeca bijambarske šume i proplanke. U području Bijambara se povremeno održavaju prodajno-izložbeni sajmovi zdrave </w:t>
      </w:r>
      <w:hyperlink r:id="rId14" w:tooltip="Ekologija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ekološke hrane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i rukotvorina koje proizvodi lokalno stanovništvo. Unutar područja smješten je edukacioni centar.</w:t>
      </w:r>
    </w:p>
    <w:p w14:paraId="2895D8CF" w14:textId="77777777" w:rsidR="00472326" w:rsidRPr="001F5EF8" w:rsidRDefault="00472326" w:rsidP="0098286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</w:pP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 xml:space="preserve">Obzirom da se nalazi </w:t>
      </w:r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 </w:t>
      </w:r>
      <w:hyperlink r:id="rId15" w:tooltip="Krš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krškoj</w:t>
        </w:r>
      </w:hyperlink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> regiji, ovo područje je bogato kraškim pojavama kao što su kraški ponori, </w:t>
      </w:r>
      <w:hyperlink r:id="rId16" w:tooltip="Vrtače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vrtače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1F5EF8">
        <w:rPr>
          <w:rFonts w:ascii="Times New Roman" w:eastAsia="Times New Roman" w:hAnsi="Times New Roman" w:cs="Times New Roman"/>
          <w:color w:val="202122"/>
          <w:sz w:val="24"/>
          <w:szCs w:val="24"/>
          <w:lang w:val="hr-HR" w:eastAsia="hr-HR"/>
        </w:rPr>
        <w:t xml:space="preserve"> i što je najvažnije, 8 poznatih </w:t>
      </w:r>
      <w:hyperlink r:id="rId17" w:tooltip="Pećina" w:history="1">
        <w:r w:rsidRPr="001F5EF8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pećina</w:t>
        </w:r>
      </w:hyperlink>
      <w:r w:rsidRPr="001F5E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 </w:t>
      </w:r>
    </w:p>
    <w:p w14:paraId="63FB30EC" w14:textId="36B4EC02" w:rsidR="00982861" w:rsidRDefault="00472326" w:rsidP="00982861">
      <w:pPr>
        <w:pStyle w:val="NoSpacing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F8">
        <w:rPr>
          <w:rFonts w:ascii="Times New Roman" w:hAnsi="Times New Roman" w:cs="Times New Roman"/>
          <w:sz w:val="24"/>
          <w:szCs w:val="24"/>
        </w:rPr>
        <w:t>Područje Bijambara predstavlja jedinstven pejzaž kojeg oblikuju kraški fenomeni kao što su vrtače i pećine. Prepoznatljivo je zbog visokog stepena geomorfološke, hidrološke i florističke raznolikosti. Valovite planinske livade, guste šume, stjenoviti krečnjački grebeni čine pejzaž Bijambara raznolikim. Zahvaljujući izvanrednim prirodnim vrijednostima i očuvanosti geomorfoloških pojava – pećina, ekosistema tresetišta i drugih značajnih prirodnih karakteristika, Zaštićeni pejzaž Bijambare (ZP Bijambare) predstavlja područje sa visokim stepenom biodiverziteta. Zbog utvrđenih jedinstvenih prirodnih bogatstava ZP Bijambare okarakterisan je kao složen i osjetljiv sistem iznimnih vrijednosti.</w:t>
      </w:r>
    </w:p>
    <w:p w14:paraId="55CEE33D" w14:textId="1587BE38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39915F4" w14:textId="72EC008A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2DD923C" w14:textId="693FFB69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69CCF66" w14:textId="58CD573E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898C189" w14:textId="774580B4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06774B9" w14:textId="5BF5B672" w:rsidR="00982861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C651A10" w14:textId="77777777" w:rsidR="00982861" w:rsidRPr="001F5EF8" w:rsidRDefault="00982861" w:rsidP="001F5EF8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046B9EE" w14:textId="77777777" w:rsidR="003D6293" w:rsidRPr="00733C62" w:rsidRDefault="003D6293" w:rsidP="003C1A41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733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g) Opis prijevoza, ugostiteljskih usluga i drugih usluga </w:t>
      </w:r>
    </w:p>
    <w:p w14:paraId="04579D95" w14:textId="77777777" w:rsidR="00DA19EE" w:rsidRDefault="003D6293" w:rsidP="000A7D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Minimalni zahtjevi putovanja: </w:t>
      </w:r>
    </w:p>
    <w:p w14:paraId="3045007F" w14:textId="77777777" w:rsidR="00DC6716" w:rsidRPr="00DC6716" w:rsidRDefault="003D6293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Pri ralizaciji</w:t>
      </w:r>
      <w:r w:rsidR="00DC6716" w:rsidRPr="00DC6716">
        <w:rPr>
          <w:rFonts w:ascii="Times New Roman" w:hAnsi="Times New Roman" w:cs="Times New Roman"/>
          <w:sz w:val="24"/>
          <w:szCs w:val="24"/>
        </w:rPr>
        <w:t xml:space="preserve"> ovog </w:t>
      </w:r>
      <w:r w:rsidRPr="00DC6716">
        <w:rPr>
          <w:rFonts w:ascii="Times New Roman" w:hAnsi="Times New Roman" w:cs="Times New Roman"/>
          <w:sz w:val="24"/>
          <w:szCs w:val="24"/>
        </w:rPr>
        <w:t xml:space="preserve"> putovanja moraju se koristiti autobusi odgovarajuće starosti, tehnički ispravni i pregledani, pod uslovom da njima upravljaju lica, koja ispunjavaju zahtjeve u pogledu profesionalne obučenosti i kompetentnosti i za koja Agencija školi dostavi pisane dokaze o psihofizičkoj sposobnosti za upravljanjanje autobusom (tehografske trake za prethodna dva dana), za vozače koji su angažavani za prijevoz učesnika </w:t>
      </w:r>
      <w:r w:rsidR="00421978">
        <w:rPr>
          <w:rFonts w:ascii="Times New Roman" w:hAnsi="Times New Roman" w:cs="Times New Roman"/>
          <w:sz w:val="24"/>
          <w:szCs w:val="24"/>
        </w:rPr>
        <w:t>studijske posjete.</w:t>
      </w:r>
      <w:r w:rsidRPr="00DC6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0D7C9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starosti autobusa (kao najčešće korištenog sredstva za prijevoz učenika) su za putovanje </w:t>
      </w:r>
      <w:r w:rsidR="000E0196" w:rsidRPr="00DC6716">
        <w:rPr>
          <w:rFonts w:ascii="Times New Roman" w:hAnsi="Times New Roman" w:cs="Times New Roman"/>
          <w:sz w:val="24"/>
          <w:szCs w:val="24"/>
        </w:rPr>
        <w:t>kroz</w:t>
      </w:r>
      <w:r w:rsidRPr="00DC6716">
        <w:rPr>
          <w:rFonts w:ascii="Times New Roman" w:hAnsi="Times New Roman" w:cs="Times New Roman"/>
          <w:sz w:val="24"/>
          <w:szCs w:val="24"/>
        </w:rPr>
        <w:t xml:space="preserve"> Bosn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moraju se koristiti autobusi koji nisu stariji od deset godina. </w:t>
      </w:r>
    </w:p>
    <w:p w14:paraId="06D31716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tehničke ispravnosti autobusa podrazumijevaju obavezu Agencije da osigura, te pravo i obavezu škole da zahtijeva, prije realizacije putovanja dostavljanje pisanih dokaza o, tehničkim pregledima autobusa koji se koriste za putovanje (redovni tehnički pregledi u posljednjih šest mjeseci i tehnički pregled obavljen ne ranije od pet dana prije putovanja). </w:t>
      </w:r>
    </w:p>
    <w:p w14:paraId="6B294B08" w14:textId="77777777" w:rsidR="003D6293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udobnosti podrazumijevaju obavezu Agencije i škole da osiguraju potreban broj sjedišta u autobusu ili putničkom motornom vozilu. </w:t>
      </w:r>
    </w:p>
    <w:p w14:paraId="2A3059E9" w14:textId="77777777" w:rsidR="004E0454" w:rsidRPr="00DC6716" w:rsidRDefault="004E0454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h) Odredbe o upravljanju rizicima realizacije </w:t>
      </w:r>
    </w:p>
    <w:p w14:paraId="1BF5F79E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Imajući u vidu činjenicu da je odgojno-obrazovni rad složen proces, planski organizovan i vođen, u kojem učesnici usvajaju znanja, stiču vještine i navike, psihički se razvijaju i svestrano se odgajaju, škola je obavezna preventivno postupati preduzimanjem niza sigurnosnih mjera kako bi povećan rizik, kao bitna karakteristika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, bio sveden na raz</w:t>
      </w:r>
      <w:r w:rsidR="006032D5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mnu mjeru, odnosno minimum. </w:t>
      </w:r>
    </w:p>
    <w:p w14:paraId="4629362D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Preventivno postupanje predstavlja niz planskih aktivnosti usmjerenih na povećanje sigurnosti svih sudionika uključenih u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, a ogleda se u: </w:t>
      </w:r>
    </w:p>
    <w:p w14:paraId="361024A8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pravovremenom upoznavanju roditelja / staratelja učenika sa </w:t>
      </w:r>
      <w:r w:rsidR="00DC6716">
        <w:rPr>
          <w:rFonts w:ascii="Times New Roman" w:hAnsi="Times New Roman" w:cs="Times New Roman"/>
          <w:sz w:val="24"/>
          <w:szCs w:val="24"/>
        </w:rPr>
        <w:t>studijskom posjetom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Pr="00DC6716">
        <w:rPr>
          <w:rFonts w:ascii="Times New Roman" w:hAnsi="Times New Roman" w:cs="Times New Roman"/>
          <w:sz w:val="24"/>
          <w:szCs w:val="24"/>
        </w:rPr>
        <w:t xml:space="preserve"> koj</w:t>
      </w:r>
      <w:r w:rsidR="000E0196" w:rsidRPr="00DC6716">
        <w:rPr>
          <w:rFonts w:ascii="Times New Roman" w:hAnsi="Times New Roman" w:cs="Times New Roman"/>
          <w:sz w:val="24"/>
          <w:szCs w:val="24"/>
        </w:rPr>
        <w:t>i</w:t>
      </w:r>
      <w:r w:rsidRPr="00DC6716">
        <w:rPr>
          <w:rFonts w:ascii="Times New Roman" w:hAnsi="Times New Roman" w:cs="Times New Roman"/>
          <w:sz w:val="24"/>
          <w:szCs w:val="24"/>
        </w:rPr>
        <w:t xml:space="preserve"> je planirana Godišnjim programom rada škole; </w:t>
      </w:r>
    </w:p>
    <w:p w14:paraId="245AFF60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planskom upoznavanju učenika i roditelja / staratelja sa etičkim kodeksom (društveno prihvatljiva pravila ponašanja), na časovima odjeljenske zajednice, odnosno na roditeljskim sastancima; </w:t>
      </w:r>
    </w:p>
    <w:p w14:paraId="5203BE25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lastRenderedPageBreak/>
        <w:t xml:space="preserve">upoznavanju učenika sa pravilima sigurnosti i zaštite od socijalno neprihvatljivih oblika ponašanja, diskriminiacije, neprijateljstva i svih oblika nasilja sa posebnim osvrtom na vršnjačko nasilje; </w:t>
      </w:r>
    </w:p>
    <w:p w14:paraId="74A27B16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zaštitinim mjerama od odlaska učesnika na neprikladna mjesta; </w:t>
      </w:r>
    </w:p>
    <w:p w14:paraId="1858FF8B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edukaciji učenika sa ciljem aktivnog doprinosa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učenika u procesu realizacije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503769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škole da pored vođe putovanja, odredi i po jednog pratioca zaposlenika škole na svakih najmanje 15, a najviše 20 učenika; </w:t>
      </w:r>
    </w:p>
    <w:p w14:paraId="056A8EAA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roditelja / staratelja da blagovremeno upoznaju nosioce aktivnosti organizacije i realizacije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o zdravstvenom stanju i sklonostima njihove djece, odnosno učenika; </w:t>
      </w:r>
    </w:p>
    <w:p w14:paraId="63EFC93A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obavezi upoznavanja svih sudionika sa preporukama Ministarstva zdravstva o postupanju u slučajevima da dođe do razboljevanja učesnika u toku putovanja i boravka u turističkom mjestu.</w:t>
      </w:r>
    </w:p>
    <w:p w14:paraId="01079C20" w14:textId="77777777" w:rsidR="004E0454" w:rsidRPr="00DC6716" w:rsidRDefault="000E0196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Tehnička realizacija </w:t>
      </w:r>
    </w:p>
    <w:p w14:paraId="1BFD3A3D" w14:textId="77777777" w:rsidR="004E0454" w:rsidRPr="00DC6716" w:rsidRDefault="004E0454" w:rsidP="000A7D3E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Tehnička priprema podrazumjeva radnje organizacije i realizacije, a naročito: </w:t>
      </w:r>
    </w:p>
    <w:p w14:paraId="5CAFFBF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usaglašavanje programa putovanja i općih uslova putovanja sa Zakonom o turističkoj djelatnosti, Zakonom o ugostiteljskoj djelatnosti i odredbama Pravilnika o organizaciji i realizaciji ekskurzije; </w:t>
      </w:r>
    </w:p>
    <w:p w14:paraId="66632FB4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utvrđivanje i upoznavanjem sa vremenskim okvirom, odnosno terminima (polazak, dolazak, boravak, povratak); </w:t>
      </w:r>
    </w:p>
    <w:p w14:paraId="0629E842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poduzimanje sigurnosnih mjera i upravljanje rizicima u postupku realizacije oblika odgojno-obrazovnog rada; </w:t>
      </w:r>
    </w:p>
    <w:p w14:paraId="10BFD39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druge obaveze, uvažavajući specifičnost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.</w:t>
      </w:r>
    </w:p>
    <w:p w14:paraId="2A260B3F" w14:textId="77777777" w:rsidR="004E0454" w:rsidRPr="00DC6716" w:rsidRDefault="000E0196" w:rsidP="007976F4">
      <w:pPr>
        <w:pStyle w:val="NoSpacing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Način finansiranja po kategorijama učenika </w:t>
      </w:r>
    </w:p>
    <w:p w14:paraId="108A483B" w14:textId="4DA5D22B" w:rsidR="004E0454" w:rsidRDefault="004E0454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Roditelji obezbjeđuju sredstva za finansiranje učešća svoje djece / učenika, koja podrazumjevaju sve troškove neophodne za učešće u </w:t>
      </w:r>
      <w:r w:rsidR="00421978">
        <w:rPr>
          <w:rFonts w:ascii="Times New Roman" w:hAnsi="Times New Roman" w:cs="Times New Roman"/>
          <w:sz w:val="24"/>
          <w:szCs w:val="24"/>
        </w:rPr>
        <w:t>studijskoj posjeti</w:t>
      </w:r>
      <w:r w:rsidRPr="00DC6716">
        <w:rPr>
          <w:rFonts w:ascii="Times New Roman" w:hAnsi="Times New Roman" w:cs="Times New Roman"/>
          <w:sz w:val="24"/>
          <w:szCs w:val="24"/>
        </w:rPr>
        <w:t xml:space="preserve">, kao i troškove koji podrazumjevaju naknadu štete prouzrokovane nemarnim ponašanjem učenika. </w:t>
      </w:r>
    </w:p>
    <w:p w14:paraId="6D7CAD49" w14:textId="6310B869" w:rsidR="00982861" w:rsidRDefault="00982861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8DC2" w14:textId="77777777" w:rsidR="00982861" w:rsidRPr="00DC6716" w:rsidRDefault="00982861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B8D5" w14:textId="77777777" w:rsidR="000E426F" w:rsidRPr="00DC6716" w:rsidRDefault="000E0196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="000E426F" w:rsidRPr="00DC6716">
        <w:rPr>
          <w:rFonts w:ascii="Times New Roman" w:hAnsi="Times New Roman" w:cs="Times New Roman"/>
          <w:b/>
          <w:bCs/>
          <w:sz w:val="24"/>
          <w:szCs w:val="24"/>
        </w:rPr>
        <w:t>) Ostalo</w:t>
      </w:r>
    </w:p>
    <w:p w14:paraId="711C7C19" w14:textId="77777777" w:rsidR="000E426F" w:rsidRPr="00DC6716" w:rsidRDefault="000E426F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Tokom realizacije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posebnu pažnju treba obratiti na: </w:t>
      </w:r>
    </w:p>
    <w:p w14:paraId="6CD1B82D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informisanje roditelja; </w:t>
      </w:r>
    </w:p>
    <w:p w14:paraId="4493822B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dnevnik rada; </w:t>
      </w:r>
    </w:p>
    <w:p w14:paraId="69F59425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evidentiranje bitnih podataka. </w:t>
      </w:r>
    </w:p>
    <w:p w14:paraId="0D413832" w14:textId="77777777" w:rsidR="000E426F" w:rsidRPr="00DC6716" w:rsidRDefault="000E426F" w:rsidP="000A7D3E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Po završeno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m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Pr="00DC6716">
        <w:rPr>
          <w:rFonts w:ascii="Times New Roman" w:hAnsi="Times New Roman" w:cs="Times New Roman"/>
          <w:sz w:val="24"/>
          <w:szCs w:val="24"/>
        </w:rPr>
        <w:t xml:space="preserve">, na prvoj narednoj sjednici Nastavničkog vijeća, vođa </w:t>
      </w:r>
      <w:r w:rsidR="00421978">
        <w:rPr>
          <w:rFonts w:ascii="Times New Roman" w:hAnsi="Times New Roman" w:cs="Times New Roman"/>
          <w:sz w:val="24"/>
          <w:szCs w:val="24"/>
        </w:rPr>
        <w:t xml:space="preserve">studijske posjete </w:t>
      </w:r>
      <w:r w:rsidRPr="00DC6716">
        <w:rPr>
          <w:rFonts w:ascii="Times New Roman" w:hAnsi="Times New Roman" w:cs="Times New Roman"/>
          <w:sz w:val="24"/>
          <w:szCs w:val="24"/>
        </w:rPr>
        <w:t xml:space="preserve">će podnijeti izvještaj o realizaciji. </w:t>
      </w:r>
    </w:p>
    <w:p w14:paraId="1A158718" w14:textId="6F06B123" w:rsidR="000E426F" w:rsidRPr="00DC6716" w:rsidRDefault="000E0196" w:rsidP="00AF069D">
      <w:pPr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Evaluacija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 izvršit će se u skladu </w:t>
      </w:r>
      <w:r w:rsidR="006032D5" w:rsidRPr="00DC6716">
        <w:rPr>
          <w:rFonts w:ascii="Times New Roman" w:hAnsi="Times New Roman" w:cs="Times New Roman"/>
          <w:sz w:val="24"/>
          <w:szCs w:val="24"/>
        </w:rPr>
        <w:t>sa čl. 68. Pravilnika o organiz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aciji i realizaciji izleta, studijskih posjeta, ekskurzija, kampovanja / logorovanja, društveno-korisnog rada, škole u prirodi i drugih oblika odgojno-obrazovnog rada u osnovnoj i srednoj školi, </w:t>
      </w:r>
      <w:r w:rsidR="00AF069D">
        <w:rPr>
          <w:rFonts w:ascii="Times New Roman" w:hAnsi="Times New Roman" w:cs="Times New Roman"/>
          <w:sz w:val="24"/>
          <w:szCs w:val="24"/>
        </w:rPr>
        <w:t xml:space="preserve">izdatog od strane Ministarstva za odgoj i obrazovanje Kantona Sarajevo objavljenog u Službenim novinama KS broj: 15/22 dana od 15. aprila 2022. godine. </w:t>
      </w:r>
    </w:p>
    <w:p w14:paraId="46EC6EA6" w14:textId="76BACAF2" w:rsidR="000E426F" w:rsidRDefault="000E426F" w:rsidP="007976F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 sve ostalne, eventualne, situacije koje nisu naveden u ovom Izvedbenom planu i programu primjenjivati će se odredbe već pomenutog Pravilnika, pri čemu će se posebna pažnja posvetiti na prava i obaveze organa i tijela škole, roditelja / staratelja, učenika. </w:t>
      </w:r>
    </w:p>
    <w:p w14:paraId="132C5ACF" w14:textId="77777777" w:rsidR="001F5EF8" w:rsidRPr="00DC6716" w:rsidRDefault="001F5EF8" w:rsidP="001F5EF8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pažnja posvetit će se ponašanju učenika i primjeni Etičkog kodeksa koji je sastavni dio ovog Izvedbenog plana i programa. </w:t>
      </w:r>
    </w:p>
    <w:p w14:paraId="77089CD2" w14:textId="77777777" w:rsidR="001F5EF8" w:rsidRPr="00DC6716" w:rsidRDefault="001F5EF8" w:rsidP="007976F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EF8" w:rsidRPr="00D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B01B" w14:textId="77777777" w:rsidR="0036364D" w:rsidRDefault="0036364D" w:rsidP="00B61D8A">
      <w:pPr>
        <w:spacing w:after="0" w:line="240" w:lineRule="auto"/>
      </w:pPr>
      <w:r>
        <w:separator/>
      </w:r>
    </w:p>
  </w:endnote>
  <w:endnote w:type="continuationSeparator" w:id="0">
    <w:p w14:paraId="4977E24B" w14:textId="77777777" w:rsidR="0036364D" w:rsidRDefault="0036364D" w:rsidP="00B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B3D4" w14:textId="77777777" w:rsidR="0036364D" w:rsidRDefault="0036364D" w:rsidP="00B61D8A">
      <w:pPr>
        <w:spacing w:after="0" w:line="240" w:lineRule="auto"/>
      </w:pPr>
      <w:r>
        <w:separator/>
      </w:r>
    </w:p>
  </w:footnote>
  <w:footnote w:type="continuationSeparator" w:id="0">
    <w:p w14:paraId="42C9FA0E" w14:textId="77777777" w:rsidR="0036364D" w:rsidRDefault="0036364D" w:rsidP="00B6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78"/>
    <w:multiLevelType w:val="multilevel"/>
    <w:tmpl w:val="E82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1C7"/>
    <w:multiLevelType w:val="hybridMultilevel"/>
    <w:tmpl w:val="B01CD48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5F3"/>
    <w:multiLevelType w:val="hybridMultilevel"/>
    <w:tmpl w:val="F1A0372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12FB"/>
    <w:multiLevelType w:val="hybridMultilevel"/>
    <w:tmpl w:val="61DEE56A"/>
    <w:lvl w:ilvl="0" w:tplc="EBB40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7EE"/>
    <w:multiLevelType w:val="hybridMultilevel"/>
    <w:tmpl w:val="CDB06278"/>
    <w:lvl w:ilvl="0" w:tplc="89D07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2DB"/>
    <w:multiLevelType w:val="hybridMultilevel"/>
    <w:tmpl w:val="33D4971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240B"/>
    <w:multiLevelType w:val="multilevel"/>
    <w:tmpl w:val="E60E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83BCD"/>
    <w:multiLevelType w:val="hybridMultilevel"/>
    <w:tmpl w:val="8B4C6F86"/>
    <w:lvl w:ilvl="0" w:tplc="21F29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44DB"/>
    <w:multiLevelType w:val="hybridMultilevel"/>
    <w:tmpl w:val="9B0A7CE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FE3"/>
    <w:multiLevelType w:val="multilevel"/>
    <w:tmpl w:val="18C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71E73"/>
    <w:multiLevelType w:val="hybridMultilevel"/>
    <w:tmpl w:val="E00A759E"/>
    <w:lvl w:ilvl="0" w:tplc="06EE2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47A"/>
    <w:multiLevelType w:val="hybridMultilevel"/>
    <w:tmpl w:val="6B30998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6"/>
    <w:rsid w:val="00015535"/>
    <w:rsid w:val="0002600B"/>
    <w:rsid w:val="000A7D3E"/>
    <w:rsid w:val="000E0196"/>
    <w:rsid w:val="000E426F"/>
    <w:rsid w:val="001301E2"/>
    <w:rsid w:val="00140B27"/>
    <w:rsid w:val="00163F26"/>
    <w:rsid w:val="001819A3"/>
    <w:rsid w:val="001C673F"/>
    <w:rsid w:val="001F16B7"/>
    <w:rsid w:val="001F5EF8"/>
    <w:rsid w:val="00203AC4"/>
    <w:rsid w:val="0022427E"/>
    <w:rsid w:val="00235A96"/>
    <w:rsid w:val="002A1AA2"/>
    <w:rsid w:val="002A230C"/>
    <w:rsid w:val="002A41D9"/>
    <w:rsid w:val="002C4B79"/>
    <w:rsid w:val="002D4A44"/>
    <w:rsid w:val="002E232D"/>
    <w:rsid w:val="00333626"/>
    <w:rsid w:val="003571ED"/>
    <w:rsid w:val="0036364D"/>
    <w:rsid w:val="003A4821"/>
    <w:rsid w:val="003C1A41"/>
    <w:rsid w:val="003D6293"/>
    <w:rsid w:val="003E3920"/>
    <w:rsid w:val="00421978"/>
    <w:rsid w:val="004278AF"/>
    <w:rsid w:val="00462442"/>
    <w:rsid w:val="00472326"/>
    <w:rsid w:val="004A5EF2"/>
    <w:rsid w:val="004E0454"/>
    <w:rsid w:val="004F46C9"/>
    <w:rsid w:val="005002BE"/>
    <w:rsid w:val="0050741F"/>
    <w:rsid w:val="005326BB"/>
    <w:rsid w:val="00544EEF"/>
    <w:rsid w:val="00555450"/>
    <w:rsid w:val="005619DB"/>
    <w:rsid w:val="00562E62"/>
    <w:rsid w:val="00570F90"/>
    <w:rsid w:val="0058322F"/>
    <w:rsid w:val="005E0ADE"/>
    <w:rsid w:val="006032D5"/>
    <w:rsid w:val="00607036"/>
    <w:rsid w:val="00623A07"/>
    <w:rsid w:val="006326D1"/>
    <w:rsid w:val="00671732"/>
    <w:rsid w:val="006752F4"/>
    <w:rsid w:val="00686059"/>
    <w:rsid w:val="006E3BD1"/>
    <w:rsid w:val="00733C62"/>
    <w:rsid w:val="00742F7F"/>
    <w:rsid w:val="00782D5A"/>
    <w:rsid w:val="00784C2B"/>
    <w:rsid w:val="00790600"/>
    <w:rsid w:val="00793C2B"/>
    <w:rsid w:val="007976F4"/>
    <w:rsid w:val="007A2320"/>
    <w:rsid w:val="007A51BA"/>
    <w:rsid w:val="007C38B0"/>
    <w:rsid w:val="00802D53"/>
    <w:rsid w:val="008037B5"/>
    <w:rsid w:val="00893228"/>
    <w:rsid w:val="008C1115"/>
    <w:rsid w:val="008D78D7"/>
    <w:rsid w:val="008E26FC"/>
    <w:rsid w:val="008F48B4"/>
    <w:rsid w:val="00932B41"/>
    <w:rsid w:val="009360F2"/>
    <w:rsid w:val="00982861"/>
    <w:rsid w:val="009E20C8"/>
    <w:rsid w:val="00A35AD7"/>
    <w:rsid w:val="00A65D68"/>
    <w:rsid w:val="00AD0B58"/>
    <w:rsid w:val="00AD3216"/>
    <w:rsid w:val="00AD51EE"/>
    <w:rsid w:val="00AF069D"/>
    <w:rsid w:val="00B06AC7"/>
    <w:rsid w:val="00B43A55"/>
    <w:rsid w:val="00B61D8A"/>
    <w:rsid w:val="00B67232"/>
    <w:rsid w:val="00B727E9"/>
    <w:rsid w:val="00B96FBF"/>
    <w:rsid w:val="00BA0CA4"/>
    <w:rsid w:val="00BA6D6E"/>
    <w:rsid w:val="00BF2299"/>
    <w:rsid w:val="00C06AEA"/>
    <w:rsid w:val="00C077DE"/>
    <w:rsid w:val="00C23BAD"/>
    <w:rsid w:val="00C64982"/>
    <w:rsid w:val="00C7072B"/>
    <w:rsid w:val="00C9483A"/>
    <w:rsid w:val="00CE0B17"/>
    <w:rsid w:val="00CF4AA9"/>
    <w:rsid w:val="00D06FC5"/>
    <w:rsid w:val="00D3387A"/>
    <w:rsid w:val="00D71D24"/>
    <w:rsid w:val="00DA19EE"/>
    <w:rsid w:val="00DC6716"/>
    <w:rsid w:val="00DD071B"/>
    <w:rsid w:val="00E67352"/>
    <w:rsid w:val="00E72956"/>
    <w:rsid w:val="00F06564"/>
    <w:rsid w:val="00F33274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9BE"/>
  <w15:docId w15:val="{32D92BF7-5AF7-4178-9E4F-7BAB81C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2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A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8A"/>
  </w:style>
  <w:style w:type="paragraph" w:styleId="Footer">
    <w:name w:val="footer"/>
    <w:basedOn w:val="Normal"/>
    <w:link w:val="Foot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Ni%C5%A1i%C4%87i" TargetMode="External"/><Relationship Id="rId13" Type="http://schemas.openxmlformats.org/officeDocument/2006/relationships/hyperlink" Target="https://bs.wikipedia.org/wiki/Vodeni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s.wikipedia.org/wiki/Tuzla" TargetMode="External"/><Relationship Id="rId17" Type="http://schemas.openxmlformats.org/officeDocument/2006/relationships/hyperlink" Target="https://bs.wikipedia.org/wiki/Pe%C4%87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s.wikipedia.org/wiki/Vrta%C4%8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.wikipedia.org/wiki/Saraje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.wikipedia.org/wiki/Kr%C5%A1" TargetMode="External"/><Relationship Id="rId10" Type="http://schemas.openxmlformats.org/officeDocument/2006/relationships/hyperlink" Target="https://bs.wikipedia.org/wiki/Ilija%C5%A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s.wikipedia.org/wiki/Krivajevi%C4%87i_(Ilija%C5%A1)" TargetMode="External"/><Relationship Id="rId14" Type="http://schemas.openxmlformats.org/officeDocument/2006/relationships/hyperlink" Target="https://bs.wikipedia.org/wiki/Ekolog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AC3F-5450-4111-A1BD-95D6F0A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info20</cp:lastModifiedBy>
  <cp:revision>6</cp:revision>
  <cp:lastPrinted>2017-03-30T19:51:00Z</cp:lastPrinted>
  <dcterms:created xsi:type="dcterms:W3CDTF">2022-04-14T09:17:00Z</dcterms:created>
  <dcterms:modified xsi:type="dcterms:W3CDTF">2022-04-27T12:37:00Z</dcterms:modified>
</cp:coreProperties>
</file>